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8D9F" w14:textId="0098DCA3" w:rsidR="004F4B74" w:rsidRPr="004F4B74" w:rsidRDefault="004F4B74" w:rsidP="004F4B74">
      <w:pPr>
        <w:spacing w:after="160" w:line="480" w:lineRule="auto"/>
        <w:rPr>
          <w:b/>
          <w:bCs/>
          <w:sz w:val="22"/>
          <w:szCs w:val="22"/>
        </w:rPr>
      </w:pPr>
      <w:r w:rsidRPr="004F4B74">
        <w:rPr>
          <w:b/>
          <w:bCs/>
          <w:sz w:val="22"/>
          <w:szCs w:val="22"/>
        </w:rPr>
        <w:t xml:space="preserve">Title: </w:t>
      </w:r>
      <w:r w:rsidR="00F5446D">
        <w:rPr>
          <w:b/>
          <w:bCs/>
          <w:sz w:val="22"/>
          <w:szCs w:val="22"/>
        </w:rPr>
        <w:t>Autogenic Training for chronic health conditions: A service evaluation</w:t>
      </w:r>
    </w:p>
    <w:p w14:paraId="7664ECD5" w14:textId="4DDD48F9" w:rsidR="004F4B74" w:rsidRPr="004F4B74" w:rsidRDefault="003E4289" w:rsidP="004F4B74">
      <w:pPr>
        <w:spacing w:after="160" w:line="480" w:lineRule="auto"/>
        <w:rPr>
          <w:sz w:val="22"/>
          <w:szCs w:val="22"/>
          <w:vertAlign w:val="superscript"/>
        </w:rPr>
      </w:pPr>
      <w:r w:rsidRPr="003E4289">
        <w:rPr>
          <w:sz w:val="22"/>
          <w:szCs w:val="22"/>
        </w:rPr>
        <w:t xml:space="preserve">Nada Abdel </w:t>
      </w:r>
      <w:proofErr w:type="spellStart"/>
      <w:r w:rsidRPr="003E4289">
        <w:rPr>
          <w:sz w:val="22"/>
          <w:szCs w:val="22"/>
        </w:rPr>
        <w:t>Llah</w:t>
      </w:r>
      <w:proofErr w:type="spellEnd"/>
      <w:r w:rsidRPr="003E4289">
        <w:rPr>
          <w:sz w:val="22"/>
          <w:szCs w:val="22"/>
        </w:rPr>
        <w:t xml:space="preserve"> Abdullah Shaker</w:t>
      </w:r>
      <w:r w:rsidR="004F4B74" w:rsidRPr="004F4B74">
        <w:rPr>
          <w:sz w:val="22"/>
          <w:szCs w:val="22"/>
        </w:rPr>
        <w:t>,</w:t>
      </w:r>
      <w:r w:rsidR="004F4B74" w:rsidRPr="004F4B74">
        <w:rPr>
          <w:sz w:val="22"/>
          <w:szCs w:val="22"/>
          <w:vertAlign w:val="superscript"/>
        </w:rPr>
        <w:t>1</w:t>
      </w:r>
      <w:r w:rsidR="004F4B74" w:rsidRPr="004F4B74">
        <w:rPr>
          <w:sz w:val="22"/>
          <w:szCs w:val="22"/>
        </w:rPr>
        <w:t xml:space="preserve"> </w:t>
      </w:r>
      <w:r>
        <w:rPr>
          <w:sz w:val="22"/>
          <w:szCs w:val="22"/>
        </w:rPr>
        <w:t>Anne Majumdar</w:t>
      </w:r>
      <w:r w:rsidR="004F4B74" w:rsidRPr="004F4B74">
        <w:rPr>
          <w:sz w:val="22"/>
          <w:szCs w:val="22"/>
        </w:rPr>
        <w:t>,</w:t>
      </w:r>
      <w:r w:rsidR="004F4B74" w:rsidRPr="004F4B74">
        <w:rPr>
          <w:sz w:val="22"/>
          <w:szCs w:val="22"/>
          <w:vertAlign w:val="superscript"/>
        </w:rPr>
        <w:t>1</w:t>
      </w:r>
      <w:r w:rsidR="004F4B74" w:rsidRPr="004F4B74">
        <w:rPr>
          <w:sz w:val="22"/>
          <w:szCs w:val="22"/>
        </w:rPr>
        <w:t xml:space="preserve"> </w:t>
      </w:r>
      <w:r w:rsidRPr="003E4289">
        <w:rPr>
          <w:sz w:val="22"/>
          <w:szCs w:val="22"/>
        </w:rPr>
        <w:t>Nicholas</w:t>
      </w:r>
      <w:r>
        <w:rPr>
          <w:sz w:val="22"/>
          <w:szCs w:val="22"/>
        </w:rPr>
        <w:t xml:space="preserve"> Straiton</w:t>
      </w:r>
      <w:r w:rsidR="004F4B74" w:rsidRPr="004F4B74">
        <w:rPr>
          <w:sz w:val="22"/>
          <w:szCs w:val="22"/>
        </w:rPr>
        <w:t>,</w:t>
      </w:r>
      <w:r>
        <w:rPr>
          <w:sz w:val="22"/>
          <w:szCs w:val="22"/>
          <w:vertAlign w:val="superscript"/>
        </w:rPr>
        <w:t>2</w:t>
      </w:r>
      <w:r w:rsidR="003A56BB" w:rsidRPr="003A56BB">
        <w:rPr>
          <w:sz w:val="22"/>
          <w:szCs w:val="22"/>
          <w:vertAlign w:val="superscript"/>
        </w:rPr>
        <w:t xml:space="preserve"> </w:t>
      </w:r>
      <w:r w:rsidR="003A56BB" w:rsidRPr="003A56BB">
        <w:rPr>
          <w:sz w:val="22"/>
          <w:szCs w:val="22"/>
        </w:rPr>
        <w:t>Jane Bird</w:t>
      </w:r>
      <w:r w:rsidR="003A56BB">
        <w:rPr>
          <w:sz w:val="22"/>
          <w:szCs w:val="22"/>
        </w:rPr>
        <w:t>,</w:t>
      </w:r>
      <w:r w:rsidR="003A56BB" w:rsidRPr="003A56BB">
        <w:rPr>
          <w:sz w:val="22"/>
          <w:szCs w:val="22"/>
          <w:vertAlign w:val="superscript"/>
        </w:rPr>
        <w:t>2</w:t>
      </w:r>
      <w:r w:rsidR="003A56BB" w:rsidRPr="003A56BB">
        <w:rPr>
          <w:sz w:val="22"/>
          <w:szCs w:val="22"/>
        </w:rPr>
        <w:t xml:space="preserve"> Stephen Ashby</w:t>
      </w:r>
      <w:r w:rsidR="003A56BB">
        <w:rPr>
          <w:sz w:val="22"/>
          <w:szCs w:val="22"/>
        </w:rPr>
        <w:t>,</w:t>
      </w:r>
      <w:r w:rsidR="003A56BB" w:rsidRPr="003A56BB">
        <w:rPr>
          <w:sz w:val="22"/>
          <w:szCs w:val="22"/>
          <w:vertAlign w:val="superscript"/>
        </w:rPr>
        <w:t>2</w:t>
      </w:r>
      <w:r w:rsidR="004F4B74" w:rsidRPr="004F4B74">
        <w:rPr>
          <w:sz w:val="22"/>
          <w:szCs w:val="22"/>
        </w:rPr>
        <w:t xml:space="preserve"> </w:t>
      </w:r>
      <w:r w:rsidR="003F27D6">
        <w:rPr>
          <w:sz w:val="22"/>
          <w:szCs w:val="22"/>
        </w:rPr>
        <w:t>Raj Sharma,</w:t>
      </w:r>
      <w:r w:rsidR="003F27D6" w:rsidRPr="003F27D6">
        <w:rPr>
          <w:sz w:val="22"/>
          <w:szCs w:val="22"/>
          <w:vertAlign w:val="superscript"/>
        </w:rPr>
        <w:t>2</w:t>
      </w:r>
      <w:r w:rsidR="003F27D6">
        <w:rPr>
          <w:sz w:val="22"/>
          <w:szCs w:val="22"/>
        </w:rPr>
        <w:t xml:space="preserve"> </w:t>
      </w:r>
      <w:r w:rsidR="003A56BB">
        <w:rPr>
          <w:sz w:val="22"/>
          <w:szCs w:val="22"/>
        </w:rPr>
        <w:t>Sherquita Waller,</w:t>
      </w:r>
      <w:r w:rsidR="003A56BB" w:rsidRPr="003A56BB">
        <w:rPr>
          <w:sz w:val="22"/>
          <w:szCs w:val="22"/>
          <w:vertAlign w:val="superscript"/>
        </w:rPr>
        <w:t>2</w:t>
      </w:r>
      <w:r w:rsidR="003A56BB">
        <w:rPr>
          <w:sz w:val="22"/>
          <w:szCs w:val="22"/>
        </w:rPr>
        <w:t xml:space="preserve"> </w:t>
      </w:r>
      <w:r w:rsidR="004F4B74" w:rsidRPr="004F4B74">
        <w:rPr>
          <w:sz w:val="22"/>
          <w:szCs w:val="22"/>
        </w:rPr>
        <w:t>John Gareth Hughes</w:t>
      </w:r>
      <w:r>
        <w:rPr>
          <w:sz w:val="22"/>
          <w:szCs w:val="22"/>
          <w:vertAlign w:val="superscript"/>
        </w:rPr>
        <w:t>3</w:t>
      </w:r>
    </w:p>
    <w:p w14:paraId="67A8EE8D" w14:textId="70F5298C" w:rsidR="003E4289" w:rsidRPr="003E4289" w:rsidRDefault="003E4289" w:rsidP="004F4B74">
      <w:pPr>
        <w:spacing w:after="160" w:line="480" w:lineRule="auto"/>
        <w:rPr>
          <w:rFonts w:ascii="Calibri" w:eastAsia="Times New Roman" w:hAnsi="Calibri" w:cs="Times New Roman"/>
          <w:bCs/>
          <w:sz w:val="22"/>
          <w:szCs w:val="22"/>
          <w:lang w:val="en-US"/>
        </w:rPr>
      </w:pPr>
      <w:r>
        <w:rPr>
          <w:rFonts w:ascii="Calibri" w:eastAsia="Times New Roman" w:hAnsi="Calibri" w:cs="Times New Roman"/>
          <w:bCs/>
          <w:sz w:val="22"/>
          <w:szCs w:val="22"/>
          <w:vertAlign w:val="superscript"/>
          <w:lang w:val="en-US"/>
        </w:rPr>
        <w:t>1</w:t>
      </w:r>
      <w:r w:rsidR="007F23E1" w:rsidRPr="007F23E1">
        <w:rPr>
          <w:rFonts w:ascii="Calibri" w:eastAsia="Times New Roman" w:hAnsi="Calibri" w:cs="Times New Roman"/>
          <w:bCs/>
          <w:sz w:val="22"/>
          <w:szCs w:val="22"/>
          <w:lang w:val="en-US"/>
        </w:rPr>
        <w:t>St Mary’s University Twickenham</w:t>
      </w:r>
    </w:p>
    <w:p w14:paraId="18DEA51C" w14:textId="164B73DF" w:rsidR="004F4B74" w:rsidRPr="004F4B74" w:rsidRDefault="003E4289" w:rsidP="004F4B74">
      <w:pPr>
        <w:spacing w:after="160" w:line="480" w:lineRule="auto"/>
        <w:rPr>
          <w:rFonts w:ascii="Calibri" w:eastAsia="Times New Roman" w:hAnsi="Calibri" w:cs="Times New Roman"/>
          <w:bCs/>
          <w:sz w:val="22"/>
          <w:szCs w:val="22"/>
          <w:lang w:val="en-US"/>
        </w:rPr>
      </w:pPr>
      <w:r>
        <w:rPr>
          <w:rFonts w:ascii="Calibri" w:eastAsia="Times New Roman" w:hAnsi="Calibri" w:cs="Times New Roman"/>
          <w:bCs/>
          <w:sz w:val="22"/>
          <w:szCs w:val="22"/>
          <w:vertAlign w:val="superscript"/>
          <w:lang w:val="en-US"/>
        </w:rPr>
        <w:t>2</w:t>
      </w:r>
      <w:r w:rsidR="004F4B74" w:rsidRPr="004F4B74">
        <w:rPr>
          <w:rFonts w:ascii="Calibri" w:eastAsia="Times New Roman" w:hAnsi="Calibri" w:cs="Times New Roman"/>
          <w:bCs/>
          <w:sz w:val="22"/>
          <w:szCs w:val="22"/>
          <w:lang w:val="en-US"/>
        </w:rPr>
        <w:t>Royal London Hospital for Integrated Medicine, UCLH NHS Foundation Trust</w:t>
      </w:r>
    </w:p>
    <w:p w14:paraId="3070F538" w14:textId="28F81E17" w:rsidR="004F4B74" w:rsidRPr="004F4B74" w:rsidRDefault="0003671D" w:rsidP="004F4B74">
      <w:pPr>
        <w:spacing w:after="160" w:line="480" w:lineRule="auto"/>
        <w:rPr>
          <w:sz w:val="22"/>
          <w:szCs w:val="22"/>
        </w:rPr>
      </w:pPr>
      <w:r>
        <w:rPr>
          <w:rFonts w:ascii="Calibri" w:eastAsia="Times New Roman" w:hAnsi="Calibri" w:cs="Times New Roman"/>
          <w:bCs/>
          <w:sz w:val="22"/>
          <w:szCs w:val="22"/>
          <w:vertAlign w:val="superscript"/>
          <w:lang w:val="en-US"/>
        </w:rPr>
        <w:t>3</w:t>
      </w:r>
      <w:r w:rsidR="004F4B74" w:rsidRPr="004F4B74">
        <w:rPr>
          <w:rFonts w:ascii="Calibri" w:eastAsia="Times New Roman" w:hAnsi="Calibri" w:cs="Times New Roman"/>
          <w:bCs/>
          <w:sz w:val="22"/>
          <w:szCs w:val="22"/>
          <w:lang w:val="en-US"/>
        </w:rPr>
        <w:t>Royal London Hospital for Integrated Medicine, UCLH NHS Foundation Trust and University of West London</w:t>
      </w:r>
    </w:p>
    <w:p w14:paraId="787C3B35" w14:textId="77777777" w:rsidR="004F4B74" w:rsidRPr="004F4B74" w:rsidRDefault="004F4B74" w:rsidP="004F4B74">
      <w:pPr>
        <w:spacing w:after="160" w:line="480" w:lineRule="auto"/>
        <w:rPr>
          <w:sz w:val="22"/>
          <w:szCs w:val="22"/>
        </w:rPr>
      </w:pPr>
    </w:p>
    <w:p w14:paraId="50F8669A" w14:textId="77777777" w:rsidR="004F4B74" w:rsidRPr="004F4B74" w:rsidRDefault="004F4B74" w:rsidP="004F4B74">
      <w:pPr>
        <w:spacing w:after="160" w:line="480" w:lineRule="auto"/>
        <w:rPr>
          <w:sz w:val="22"/>
          <w:szCs w:val="22"/>
        </w:rPr>
      </w:pPr>
    </w:p>
    <w:p w14:paraId="6484EFA5" w14:textId="77777777" w:rsidR="004F4B74" w:rsidRPr="004F4B74" w:rsidRDefault="004F4B74" w:rsidP="004F4B74">
      <w:pPr>
        <w:spacing w:after="160" w:line="480" w:lineRule="auto"/>
        <w:rPr>
          <w:sz w:val="22"/>
          <w:szCs w:val="22"/>
        </w:rPr>
      </w:pPr>
    </w:p>
    <w:p w14:paraId="5AEA74A4" w14:textId="77777777" w:rsidR="004F4B74" w:rsidRPr="004F4B74" w:rsidRDefault="004F4B74" w:rsidP="004F4B74">
      <w:pPr>
        <w:spacing w:after="160" w:line="480" w:lineRule="auto"/>
        <w:rPr>
          <w:sz w:val="22"/>
          <w:szCs w:val="22"/>
        </w:rPr>
      </w:pPr>
    </w:p>
    <w:p w14:paraId="6F89A066" w14:textId="77777777" w:rsidR="004F4B74" w:rsidRPr="004F4B74" w:rsidRDefault="004F4B74" w:rsidP="004F4B74">
      <w:pPr>
        <w:spacing w:after="160" w:line="480" w:lineRule="auto"/>
        <w:rPr>
          <w:sz w:val="22"/>
          <w:szCs w:val="22"/>
        </w:rPr>
      </w:pPr>
    </w:p>
    <w:p w14:paraId="0DDB6DAE" w14:textId="77777777" w:rsidR="004F4B74" w:rsidRPr="004F4B74" w:rsidRDefault="004F4B74" w:rsidP="004F4B74">
      <w:pPr>
        <w:spacing w:after="160" w:line="480" w:lineRule="auto"/>
        <w:rPr>
          <w:sz w:val="22"/>
          <w:szCs w:val="22"/>
        </w:rPr>
      </w:pPr>
    </w:p>
    <w:p w14:paraId="360B732B" w14:textId="77777777" w:rsidR="004F4B74" w:rsidRPr="004F4B74" w:rsidRDefault="004F4B74" w:rsidP="004F4B74">
      <w:pPr>
        <w:spacing w:after="160" w:line="480" w:lineRule="auto"/>
        <w:rPr>
          <w:sz w:val="22"/>
          <w:szCs w:val="22"/>
        </w:rPr>
      </w:pPr>
    </w:p>
    <w:p w14:paraId="704E12FB" w14:textId="77777777" w:rsidR="004F4B74" w:rsidRPr="004F4B74" w:rsidRDefault="004F4B74" w:rsidP="004F4B74">
      <w:pPr>
        <w:spacing w:after="160" w:line="480" w:lineRule="auto"/>
        <w:rPr>
          <w:sz w:val="22"/>
          <w:szCs w:val="22"/>
        </w:rPr>
      </w:pPr>
    </w:p>
    <w:p w14:paraId="7E3B29A1" w14:textId="77777777" w:rsidR="004F4B74" w:rsidRPr="004F4B74" w:rsidRDefault="004F4B74" w:rsidP="004F4B74">
      <w:pPr>
        <w:spacing w:line="480" w:lineRule="auto"/>
        <w:rPr>
          <w:sz w:val="22"/>
          <w:szCs w:val="22"/>
        </w:rPr>
      </w:pPr>
      <w:r w:rsidRPr="004F4B74">
        <w:rPr>
          <w:sz w:val="22"/>
          <w:szCs w:val="22"/>
        </w:rPr>
        <w:t>Corresponding author contact details:</w:t>
      </w:r>
    </w:p>
    <w:p w14:paraId="3EB90ED5" w14:textId="77777777" w:rsidR="004F4B74" w:rsidRPr="004F4B74" w:rsidRDefault="004F4B74" w:rsidP="004F4B74">
      <w:pPr>
        <w:spacing w:line="480" w:lineRule="auto"/>
        <w:rPr>
          <w:sz w:val="22"/>
          <w:szCs w:val="22"/>
        </w:rPr>
      </w:pPr>
      <w:r w:rsidRPr="004F4B74">
        <w:rPr>
          <w:sz w:val="22"/>
          <w:szCs w:val="22"/>
        </w:rPr>
        <w:t>Dr John Hughes</w:t>
      </w:r>
    </w:p>
    <w:p w14:paraId="5C7AD945" w14:textId="77777777" w:rsidR="004F4B74" w:rsidRPr="004F4B74" w:rsidRDefault="004F4B74" w:rsidP="004F4B74">
      <w:pPr>
        <w:spacing w:line="480" w:lineRule="auto"/>
        <w:rPr>
          <w:sz w:val="22"/>
          <w:szCs w:val="22"/>
        </w:rPr>
      </w:pPr>
      <w:r w:rsidRPr="004F4B74">
        <w:rPr>
          <w:sz w:val="22"/>
          <w:szCs w:val="22"/>
        </w:rPr>
        <w:t>Royal London Hospital for Integrated Medicine, UCLH NHS Trust</w:t>
      </w:r>
    </w:p>
    <w:p w14:paraId="6FEE0860" w14:textId="77777777" w:rsidR="004F4B74" w:rsidRPr="004F4B74" w:rsidRDefault="004F4B74" w:rsidP="004F4B74">
      <w:pPr>
        <w:spacing w:line="480" w:lineRule="auto"/>
        <w:rPr>
          <w:sz w:val="22"/>
          <w:szCs w:val="22"/>
        </w:rPr>
      </w:pPr>
      <w:r w:rsidRPr="004F4B74">
        <w:rPr>
          <w:sz w:val="22"/>
          <w:szCs w:val="22"/>
        </w:rPr>
        <w:t>60 Great Ormond Street</w:t>
      </w:r>
    </w:p>
    <w:p w14:paraId="19C442B0" w14:textId="77777777" w:rsidR="004F4B74" w:rsidRPr="004F4B74" w:rsidRDefault="004F4B74" w:rsidP="004F4B74">
      <w:pPr>
        <w:spacing w:line="480" w:lineRule="auto"/>
        <w:rPr>
          <w:sz w:val="22"/>
          <w:szCs w:val="22"/>
        </w:rPr>
      </w:pPr>
      <w:r w:rsidRPr="004F4B74">
        <w:rPr>
          <w:sz w:val="22"/>
          <w:szCs w:val="22"/>
        </w:rPr>
        <w:t>London WC1N 3HR</w:t>
      </w:r>
    </w:p>
    <w:p w14:paraId="193F1E80" w14:textId="77777777" w:rsidR="004F4B74" w:rsidRPr="004F4B74" w:rsidRDefault="004F4B74" w:rsidP="004F4B74">
      <w:pPr>
        <w:spacing w:line="480" w:lineRule="auto"/>
        <w:rPr>
          <w:sz w:val="22"/>
          <w:szCs w:val="22"/>
        </w:rPr>
      </w:pPr>
      <w:r w:rsidRPr="004F4B74">
        <w:rPr>
          <w:sz w:val="22"/>
          <w:szCs w:val="22"/>
        </w:rPr>
        <w:t>Tel: +44 (0)20 3448 8883</w:t>
      </w:r>
    </w:p>
    <w:p w14:paraId="2581CFB2" w14:textId="77777777" w:rsidR="004F4B74" w:rsidRPr="004F4B74" w:rsidRDefault="004F4B74" w:rsidP="004F4B74">
      <w:pPr>
        <w:spacing w:line="480" w:lineRule="auto"/>
        <w:rPr>
          <w:sz w:val="22"/>
          <w:szCs w:val="22"/>
        </w:rPr>
      </w:pPr>
      <w:r w:rsidRPr="004F4B74">
        <w:rPr>
          <w:sz w:val="22"/>
          <w:szCs w:val="22"/>
        </w:rPr>
        <w:t>Email: John.Hughes8@nhs.net</w:t>
      </w:r>
    </w:p>
    <w:p w14:paraId="26339BD0" w14:textId="77777777" w:rsidR="004F4B74" w:rsidRDefault="004F4B74" w:rsidP="00120C09">
      <w:pPr>
        <w:spacing w:line="360" w:lineRule="auto"/>
        <w:rPr>
          <w:b/>
          <w:bCs/>
          <w:color w:val="000000" w:themeColor="text1"/>
          <w:sz w:val="40"/>
          <w:szCs w:val="40"/>
        </w:rPr>
      </w:pPr>
    </w:p>
    <w:p w14:paraId="3FB4C620" w14:textId="5E7DC150" w:rsidR="004F4B74" w:rsidRPr="009A5F1E" w:rsidRDefault="003E4289" w:rsidP="009A5F1E">
      <w:pPr>
        <w:jc w:val="both"/>
        <w:rPr>
          <w:rFonts w:cstheme="minorHAnsi"/>
          <w:color w:val="000000" w:themeColor="text1"/>
        </w:rPr>
      </w:pPr>
      <w:r w:rsidRPr="009A5F1E">
        <w:rPr>
          <w:rFonts w:cstheme="minorHAnsi"/>
          <w:color w:val="000000" w:themeColor="text1"/>
        </w:rPr>
        <w:t>Abstract:</w:t>
      </w:r>
    </w:p>
    <w:p w14:paraId="196DF973" w14:textId="1597DE5C" w:rsidR="003E4289" w:rsidRPr="009A5F1E" w:rsidRDefault="00B33445" w:rsidP="009A5F1E">
      <w:pPr>
        <w:jc w:val="both"/>
        <w:rPr>
          <w:rFonts w:cstheme="minorHAnsi"/>
          <w:color w:val="000000" w:themeColor="text1"/>
        </w:rPr>
      </w:pPr>
      <w:r w:rsidRPr="009A5F1E">
        <w:rPr>
          <w:rFonts w:cstheme="minorHAnsi"/>
          <w:color w:val="000000" w:themeColor="text1"/>
        </w:rPr>
        <w:t xml:space="preserve">Background: Autogenic Training (AT) is a structured meditative-style practice, consisting of a sequence of simple mental exercises intended to induce a relaxed state in patients. There is some emerging evidence to suggest that AT can be effective in treating certain chronic conditions, however further evidence is required. A service evaluation of AT services at the Royal London Hospital for Integrated Medicine was conducted to evaluate the impact of AT on patients with chronic conditions. </w:t>
      </w:r>
    </w:p>
    <w:p w14:paraId="1BA172AC" w14:textId="01D7A476" w:rsidR="00B33445" w:rsidRPr="009A5F1E" w:rsidRDefault="00B33445" w:rsidP="009A5F1E">
      <w:pPr>
        <w:jc w:val="both"/>
        <w:rPr>
          <w:rFonts w:cstheme="minorHAnsi"/>
        </w:rPr>
      </w:pPr>
      <w:r w:rsidRPr="009A5F1E">
        <w:rPr>
          <w:rFonts w:cstheme="minorHAnsi"/>
          <w:color w:val="000000" w:themeColor="text1"/>
        </w:rPr>
        <w:t xml:space="preserve">Methods: </w:t>
      </w:r>
      <w:r w:rsidRPr="009A5F1E">
        <w:rPr>
          <w:rFonts w:cstheme="minorHAnsi"/>
        </w:rPr>
        <w:t xml:space="preserve">The service evaluation consisted of the completion of validated quantitative outcome measures pre and post treatment to explore the impact of treatment. AT patients were asked to complete the Measure You Medical Outcome Profile (MYMOP) and Perceived Stress Scale (PSS) at their first hospital appointment (baseline), and then again 8 weeks later following completion of their AT sessions. Pre and post treatment scores for each outcome measure were analysed in SPSS using the Wilcoxon signed rank test. </w:t>
      </w:r>
    </w:p>
    <w:p w14:paraId="15F25365" w14:textId="7020F660" w:rsidR="00B33445" w:rsidRPr="009A5F1E" w:rsidRDefault="00B33445" w:rsidP="009A5F1E">
      <w:pPr>
        <w:jc w:val="both"/>
        <w:rPr>
          <w:rFonts w:cstheme="minorHAnsi"/>
        </w:rPr>
      </w:pPr>
      <w:r w:rsidRPr="009A5F1E">
        <w:rPr>
          <w:rFonts w:cstheme="minorHAnsi"/>
        </w:rPr>
        <w:t xml:space="preserve">Results: </w:t>
      </w:r>
      <w:r w:rsidR="00705B03" w:rsidRPr="009A5F1E">
        <w:rPr>
          <w:rFonts w:eastAsia="Times New Roman" w:cstheme="minorHAnsi"/>
          <w:lang w:eastAsia="en-GB"/>
        </w:rPr>
        <w:t>199 patients completed both initial and follow-up MYMOP f</w:t>
      </w:r>
      <w:r w:rsidR="00CF7B63">
        <w:rPr>
          <w:rFonts w:eastAsia="Times New Roman" w:cstheme="minorHAnsi"/>
          <w:lang w:eastAsia="en-GB"/>
        </w:rPr>
        <w:t>or</w:t>
      </w:r>
      <w:r w:rsidR="00705B03" w:rsidRPr="009A5F1E">
        <w:rPr>
          <w:rFonts w:eastAsia="Times New Roman" w:cstheme="minorHAnsi"/>
          <w:lang w:eastAsia="en-GB"/>
        </w:rPr>
        <w:t>m</w:t>
      </w:r>
      <w:r w:rsidR="00CF7B63">
        <w:rPr>
          <w:rFonts w:eastAsia="Times New Roman" w:cstheme="minorHAnsi"/>
          <w:lang w:eastAsia="en-GB"/>
        </w:rPr>
        <w:t>s</w:t>
      </w:r>
      <w:r w:rsidR="00705B03" w:rsidRPr="009A5F1E">
        <w:rPr>
          <w:rFonts w:eastAsia="Times New Roman" w:cstheme="minorHAnsi"/>
          <w:lang w:eastAsia="en-GB"/>
        </w:rPr>
        <w:t xml:space="preserve"> and were included in the evaluation.</w:t>
      </w:r>
      <w:r w:rsidR="00705B03" w:rsidRPr="009A5F1E">
        <w:rPr>
          <w:rFonts w:cstheme="minorHAnsi"/>
        </w:rPr>
        <w:t xml:space="preserve"> The most common presenting complaints </w:t>
      </w:r>
      <w:r w:rsidR="00CF7B63">
        <w:rPr>
          <w:rFonts w:cstheme="minorHAnsi"/>
        </w:rPr>
        <w:t>for</w:t>
      </w:r>
      <w:r w:rsidR="00705B03" w:rsidRPr="009A5F1E">
        <w:rPr>
          <w:rFonts w:cstheme="minorHAnsi"/>
        </w:rPr>
        <w:t xml:space="preserve"> MYMOP symptom 1 were prolonged anxiety/stress and depression (</w:t>
      </w:r>
      <w:r w:rsidR="00705B03" w:rsidRPr="009A5F1E">
        <w:rPr>
          <w:rFonts w:cstheme="minorHAnsi"/>
          <w:i/>
          <w:iCs/>
        </w:rPr>
        <w:t xml:space="preserve">n= </w:t>
      </w:r>
      <w:r w:rsidR="00705B03" w:rsidRPr="009A5F1E">
        <w:rPr>
          <w:rFonts w:cstheme="minorHAnsi"/>
        </w:rPr>
        <w:t>70, 35.2%), chronic pain and migraine headache (</w:t>
      </w:r>
      <w:r w:rsidR="00705B03" w:rsidRPr="009A5F1E">
        <w:rPr>
          <w:rFonts w:cstheme="minorHAnsi"/>
          <w:i/>
          <w:iCs/>
        </w:rPr>
        <w:t xml:space="preserve">n= </w:t>
      </w:r>
      <w:r w:rsidR="00705B03" w:rsidRPr="009A5F1E">
        <w:rPr>
          <w:rFonts w:cstheme="minorHAnsi"/>
        </w:rPr>
        <w:t>44, 22.1%), chronic insomnia and sleep problems (</w:t>
      </w:r>
      <w:r w:rsidR="00705B03" w:rsidRPr="009A5F1E">
        <w:rPr>
          <w:rFonts w:cstheme="minorHAnsi"/>
          <w:i/>
          <w:iCs/>
        </w:rPr>
        <w:t xml:space="preserve">n= </w:t>
      </w:r>
      <w:r w:rsidR="00705B03" w:rsidRPr="009A5F1E">
        <w:rPr>
          <w:rFonts w:cstheme="minorHAnsi"/>
        </w:rPr>
        <w:t xml:space="preserve">42, 21.1%) </w:t>
      </w:r>
      <w:proofErr w:type="gramStart"/>
      <w:r w:rsidR="00705B03" w:rsidRPr="009A5F1E">
        <w:rPr>
          <w:rFonts w:cstheme="minorHAnsi"/>
        </w:rPr>
        <w:t>and,</w:t>
      </w:r>
      <w:proofErr w:type="gramEnd"/>
      <w:r w:rsidR="00705B03" w:rsidRPr="009A5F1E">
        <w:rPr>
          <w:rFonts w:cstheme="minorHAnsi"/>
        </w:rPr>
        <w:t xml:space="preserve"> long-term exhaustion and fatigue (</w:t>
      </w:r>
      <w:r w:rsidR="00705B03" w:rsidRPr="009A5F1E">
        <w:rPr>
          <w:rFonts w:cstheme="minorHAnsi"/>
          <w:i/>
          <w:iCs/>
        </w:rPr>
        <w:t xml:space="preserve">n= </w:t>
      </w:r>
      <w:r w:rsidR="00705B03" w:rsidRPr="009A5F1E">
        <w:rPr>
          <w:rFonts w:cstheme="minorHAnsi"/>
        </w:rPr>
        <w:t xml:space="preserve">18, 9%). The change in median score </w:t>
      </w:r>
      <w:proofErr w:type="gramStart"/>
      <w:r w:rsidR="00705B03" w:rsidRPr="009A5F1E">
        <w:rPr>
          <w:rFonts w:cstheme="minorHAnsi"/>
        </w:rPr>
        <w:t>pre</w:t>
      </w:r>
      <w:proofErr w:type="gramEnd"/>
      <w:r w:rsidR="00705B03" w:rsidRPr="009A5F1E">
        <w:rPr>
          <w:rFonts w:cstheme="minorHAnsi"/>
        </w:rPr>
        <w:t xml:space="preserve"> and post-treatment for all MYMOP categories (symptoms, activity and wellbeing) were statistically highly significant p &lt; 0.001. Anxiety, stress, depression, pain, and insomnia were the symptoms which had the largest statistically significant difference between the median score </w:t>
      </w:r>
      <w:proofErr w:type="gramStart"/>
      <w:r w:rsidR="00705B03" w:rsidRPr="009A5F1E">
        <w:rPr>
          <w:rFonts w:cstheme="minorHAnsi"/>
        </w:rPr>
        <w:t>pre</w:t>
      </w:r>
      <w:proofErr w:type="gramEnd"/>
      <w:r w:rsidR="00705B03" w:rsidRPr="009A5F1E">
        <w:rPr>
          <w:rFonts w:cstheme="minorHAnsi"/>
        </w:rPr>
        <w:t xml:space="preserve"> and post-treatment. </w:t>
      </w:r>
      <w:r w:rsidR="00705B03" w:rsidRPr="009A5F1E">
        <w:rPr>
          <w:rFonts w:cstheme="minorHAnsi"/>
          <w:color w:val="000000" w:themeColor="text1"/>
        </w:rPr>
        <w:t>55 patients completed the PSS questionnaire at two time points (</w:t>
      </w:r>
      <w:proofErr w:type="gramStart"/>
      <w:r w:rsidR="00705B03" w:rsidRPr="009A5F1E">
        <w:rPr>
          <w:rFonts w:cstheme="minorHAnsi"/>
          <w:color w:val="000000" w:themeColor="text1"/>
        </w:rPr>
        <w:t>pre</w:t>
      </w:r>
      <w:proofErr w:type="gramEnd"/>
      <w:r w:rsidR="00705B03" w:rsidRPr="009A5F1E">
        <w:rPr>
          <w:rFonts w:cstheme="minorHAnsi"/>
          <w:color w:val="000000" w:themeColor="text1"/>
        </w:rPr>
        <w:t xml:space="preserve"> and post-treatment). </w:t>
      </w:r>
      <w:r w:rsidR="00705B03" w:rsidRPr="009A5F1E">
        <w:rPr>
          <w:rFonts w:cstheme="minorHAnsi"/>
        </w:rPr>
        <w:t>It showed a highly statistically significant change in PSS median score in patients experiencing stress (</w:t>
      </w:r>
      <w:r w:rsidR="00705B03" w:rsidRPr="009A5F1E">
        <w:rPr>
          <w:rFonts w:cstheme="minorHAnsi"/>
          <w:i/>
          <w:iCs/>
        </w:rPr>
        <w:t>p</w:t>
      </w:r>
      <w:r w:rsidR="00705B03" w:rsidRPr="009A5F1E">
        <w:rPr>
          <w:rFonts w:cstheme="minorHAnsi"/>
        </w:rPr>
        <w:t xml:space="preserve"> </w:t>
      </w:r>
      <w:r w:rsidR="00A424F1">
        <w:rPr>
          <w:rFonts w:cstheme="minorHAnsi"/>
        </w:rPr>
        <w:t>&lt;</w:t>
      </w:r>
      <w:r w:rsidR="00705B03" w:rsidRPr="009A5F1E">
        <w:rPr>
          <w:rFonts w:cstheme="minorHAnsi"/>
        </w:rPr>
        <w:t>0.00</w:t>
      </w:r>
      <w:r w:rsidR="00A424F1">
        <w:rPr>
          <w:rFonts w:cstheme="minorHAnsi"/>
        </w:rPr>
        <w:t>1</w:t>
      </w:r>
      <w:r w:rsidR="00705B03" w:rsidRPr="009A5F1E">
        <w:rPr>
          <w:rFonts w:cstheme="minorHAnsi"/>
        </w:rPr>
        <w:t>).</w:t>
      </w:r>
    </w:p>
    <w:p w14:paraId="268DF89F" w14:textId="2A847329" w:rsidR="009A5F1E" w:rsidRPr="009A5F1E" w:rsidRDefault="00705B03" w:rsidP="009A5F1E">
      <w:pPr>
        <w:jc w:val="both"/>
        <w:rPr>
          <w:rFonts w:cstheme="minorHAnsi"/>
          <w:color w:val="000000" w:themeColor="text1"/>
        </w:rPr>
      </w:pPr>
      <w:r w:rsidRPr="009A5F1E">
        <w:rPr>
          <w:rFonts w:cstheme="minorHAnsi"/>
        </w:rPr>
        <w:t xml:space="preserve">Discussion: </w:t>
      </w:r>
      <w:r w:rsidR="009A5F1E" w:rsidRPr="009A5F1E">
        <w:rPr>
          <w:rFonts w:cstheme="minorHAnsi"/>
          <w:color w:val="000000" w:themeColor="text1"/>
        </w:rPr>
        <w:t>The findings of the evaluation indicat</w:t>
      </w:r>
      <w:r w:rsidR="00A424F1">
        <w:rPr>
          <w:rFonts w:cstheme="minorHAnsi"/>
          <w:color w:val="000000" w:themeColor="text1"/>
        </w:rPr>
        <w:t>e</w:t>
      </w:r>
      <w:r w:rsidR="009A5F1E" w:rsidRPr="009A5F1E">
        <w:rPr>
          <w:rFonts w:cstheme="minorHAnsi"/>
          <w:color w:val="000000" w:themeColor="text1"/>
        </w:rPr>
        <w:t xml:space="preserve"> that eight-weeks of AT </w:t>
      </w:r>
      <w:r w:rsidR="004E2AD0">
        <w:rPr>
          <w:rFonts w:cstheme="minorHAnsi"/>
          <w:color w:val="000000" w:themeColor="text1"/>
        </w:rPr>
        <w:t>appears to be</w:t>
      </w:r>
      <w:r w:rsidR="009A5F1E" w:rsidRPr="009A5F1E">
        <w:rPr>
          <w:rFonts w:cstheme="minorHAnsi"/>
          <w:color w:val="000000" w:themeColor="text1"/>
        </w:rPr>
        <w:t xml:space="preserve"> effective in improving symptoms of concern to patients and enhancing patients</w:t>
      </w:r>
      <w:r w:rsidR="00CF7B63">
        <w:rPr>
          <w:rFonts w:cstheme="minorHAnsi"/>
          <w:color w:val="000000" w:themeColor="text1"/>
        </w:rPr>
        <w:t>’</w:t>
      </w:r>
      <w:r w:rsidR="009A5F1E" w:rsidRPr="009A5F1E">
        <w:rPr>
          <w:rFonts w:cstheme="minorHAnsi"/>
          <w:color w:val="000000" w:themeColor="text1"/>
        </w:rPr>
        <w:t xml:space="preserve"> overall quality of life. </w:t>
      </w:r>
      <w:proofErr w:type="gramStart"/>
      <w:r w:rsidR="009A5F1E" w:rsidRPr="009A5F1E">
        <w:rPr>
          <w:rFonts w:cstheme="minorHAnsi"/>
          <w:color w:val="000000" w:themeColor="text1"/>
        </w:rPr>
        <w:t>In particular, AT</w:t>
      </w:r>
      <w:proofErr w:type="gramEnd"/>
      <w:r w:rsidR="009A5F1E" w:rsidRPr="009A5F1E">
        <w:rPr>
          <w:rFonts w:cstheme="minorHAnsi"/>
          <w:color w:val="000000" w:themeColor="text1"/>
        </w:rPr>
        <w:t xml:space="preserve"> was found to be beneficial for </w:t>
      </w:r>
      <w:r w:rsidR="009A5F1E" w:rsidRPr="009A5F1E">
        <w:rPr>
          <w:rFonts w:cstheme="minorHAnsi"/>
        </w:rPr>
        <w:t>patients with symptoms of anxiety, stress, depression, pain, and insomnia.</w:t>
      </w:r>
    </w:p>
    <w:p w14:paraId="4173726F" w14:textId="2F87BF75" w:rsidR="00705B03" w:rsidRPr="009A5F1E" w:rsidRDefault="00705B03" w:rsidP="009A5F1E">
      <w:pPr>
        <w:jc w:val="both"/>
        <w:rPr>
          <w:rFonts w:cstheme="minorHAnsi"/>
        </w:rPr>
      </w:pPr>
    </w:p>
    <w:p w14:paraId="56EE3427" w14:textId="0B53A61F" w:rsidR="003E4289" w:rsidRPr="009A5F1E" w:rsidRDefault="003E4289" w:rsidP="009A5F1E">
      <w:pPr>
        <w:jc w:val="both"/>
        <w:rPr>
          <w:rFonts w:cstheme="minorHAnsi"/>
          <w:color w:val="000000" w:themeColor="text1"/>
        </w:rPr>
      </w:pPr>
    </w:p>
    <w:p w14:paraId="2318A098" w14:textId="02D5BCF1" w:rsidR="003E4289" w:rsidRPr="009A5F1E" w:rsidRDefault="003E4289" w:rsidP="009A5F1E">
      <w:pPr>
        <w:jc w:val="both"/>
        <w:rPr>
          <w:rFonts w:cstheme="minorHAnsi"/>
          <w:color w:val="000000" w:themeColor="text1"/>
        </w:rPr>
      </w:pPr>
    </w:p>
    <w:p w14:paraId="5CBE153C" w14:textId="034174AC" w:rsidR="003E4289" w:rsidRPr="009A5F1E" w:rsidRDefault="003E4289" w:rsidP="009A5F1E">
      <w:pPr>
        <w:jc w:val="both"/>
        <w:rPr>
          <w:rFonts w:cstheme="minorHAnsi"/>
          <w:color w:val="000000" w:themeColor="text1"/>
        </w:rPr>
      </w:pPr>
    </w:p>
    <w:p w14:paraId="012594C0" w14:textId="19C827F3" w:rsidR="003E4289" w:rsidRPr="009A5F1E" w:rsidRDefault="003E4289" w:rsidP="009A5F1E">
      <w:pPr>
        <w:jc w:val="both"/>
        <w:rPr>
          <w:rFonts w:cstheme="minorHAnsi"/>
          <w:color w:val="000000" w:themeColor="text1"/>
        </w:rPr>
      </w:pPr>
    </w:p>
    <w:p w14:paraId="2EB16778" w14:textId="66DB3745" w:rsidR="003E4289" w:rsidRPr="009A5F1E" w:rsidRDefault="003E4289" w:rsidP="009A5F1E">
      <w:pPr>
        <w:jc w:val="both"/>
        <w:rPr>
          <w:rFonts w:cstheme="minorHAnsi"/>
          <w:color w:val="000000" w:themeColor="text1"/>
        </w:rPr>
      </w:pPr>
    </w:p>
    <w:p w14:paraId="02E44BD4" w14:textId="0B3DBDDD" w:rsidR="003E4289" w:rsidRPr="009A5F1E" w:rsidRDefault="003E4289" w:rsidP="009A5F1E">
      <w:pPr>
        <w:jc w:val="both"/>
        <w:rPr>
          <w:rFonts w:cstheme="minorHAnsi"/>
          <w:color w:val="000000" w:themeColor="text1"/>
        </w:rPr>
      </w:pPr>
    </w:p>
    <w:p w14:paraId="5AA98374" w14:textId="3424E481" w:rsidR="003E4289" w:rsidRPr="009A5F1E" w:rsidRDefault="003E4289" w:rsidP="009A5F1E">
      <w:pPr>
        <w:jc w:val="both"/>
        <w:rPr>
          <w:rFonts w:cstheme="minorHAnsi"/>
          <w:color w:val="000000" w:themeColor="text1"/>
        </w:rPr>
      </w:pPr>
    </w:p>
    <w:p w14:paraId="065EFE96" w14:textId="05596C2E" w:rsidR="003E4289" w:rsidRPr="009A5F1E" w:rsidRDefault="003E4289" w:rsidP="009A5F1E">
      <w:pPr>
        <w:jc w:val="both"/>
        <w:rPr>
          <w:rFonts w:cstheme="minorHAnsi"/>
          <w:color w:val="000000" w:themeColor="text1"/>
        </w:rPr>
      </w:pPr>
    </w:p>
    <w:p w14:paraId="1B6037F1" w14:textId="77777777" w:rsidR="003E4289" w:rsidRDefault="003E4289" w:rsidP="009A5F1E">
      <w:pPr>
        <w:jc w:val="both"/>
        <w:rPr>
          <w:rFonts w:cstheme="minorHAnsi"/>
          <w:color w:val="000000" w:themeColor="text1"/>
        </w:rPr>
      </w:pPr>
    </w:p>
    <w:p w14:paraId="6E28256A" w14:textId="77777777" w:rsidR="009A5F1E" w:rsidRDefault="009A5F1E" w:rsidP="009A5F1E">
      <w:pPr>
        <w:jc w:val="both"/>
        <w:rPr>
          <w:rFonts w:cstheme="minorHAnsi"/>
          <w:color w:val="000000" w:themeColor="text1"/>
        </w:rPr>
      </w:pPr>
    </w:p>
    <w:p w14:paraId="77F756A8" w14:textId="77777777" w:rsidR="009A5F1E" w:rsidRDefault="009A5F1E" w:rsidP="009A5F1E">
      <w:pPr>
        <w:jc w:val="both"/>
        <w:rPr>
          <w:rFonts w:cstheme="minorHAnsi"/>
          <w:color w:val="000000" w:themeColor="text1"/>
        </w:rPr>
      </w:pPr>
    </w:p>
    <w:p w14:paraId="17F3D2E4" w14:textId="77777777" w:rsidR="009A5F1E" w:rsidRDefault="009A5F1E" w:rsidP="009A5F1E">
      <w:pPr>
        <w:jc w:val="both"/>
        <w:rPr>
          <w:rFonts w:cstheme="minorHAnsi"/>
          <w:color w:val="000000" w:themeColor="text1"/>
        </w:rPr>
      </w:pPr>
    </w:p>
    <w:p w14:paraId="6DF4B0DC" w14:textId="77777777" w:rsidR="009A5F1E" w:rsidRDefault="009A5F1E" w:rsidP="009A5F1E">
      <w:pPr>
        <w:jc w:val="both"/>
        <w:rPr>
          <w:rFonts w:cstheme="minorHAnsi"/>
          <w:color w:val="000000" w:themeColor="text1"/>
        </w:rPr>
      </w:pPr>
    </w:p>
    <w:p w14:paraId="16D13A53" w14:textId="77777777" w:rsidR="009A5F1E" w:rsidRDefault="009A5F1E" w:rsidP="009A5F1E">
      <w:pPr>
        <w:jc w:val="both"/>
        <w:rPr>
          <w:rFonts w:cstheme="minorHAnsi"/>
          <w:color w:val="000000" w:themeColor="text1"/>
        </w:rPr>
      </w:pPr>
    </w:p>
    <w:p w14:paraId="59DB6D44" w14:textId="77777777" w:rsidR="009A5F1E" w:rsidRDefault="009A5F1E" w:rsidP="009A5F1E">
      <w:pPr>
        <w:jc w:val="both"/>
        <w:rPr>
          <w:rFonts w:cstheme="minorHAnsi"/>
          <w:color w:val="000000" w:themeColor="text1"/>
        </w:rPr>
      </w:pPr>
    </w:p>
    <w:p w14:paraId="40B4BB07" w14:textId="77777777" w:rsidR="009A5F1E" w:rsidRDefault="009A5F1E" w:rsidP="009A5F1E">
      <w:pPr>
        <w:jc w:val="both"/>
        <w:rPr>
          <w:rFonts w:cstheme="minorHAnsi"/>
          <w:color w:val="000000" w:themeColor="text1"/>
        </w:rPr>
      </w:pPr>
    </w:p>
    <w:p w14:paraId="3E1FBAD9" w14:textId="77777777" w:rsidR="009A5F1E" w:rsidRDefault="009A5F1E" w:rsidP="009A5F1E">
      <w:pPr>
        <w:jc w:val="both"/>
        <w:rPr>
          <w:rFonts w:cstheme="minorHAnsi"/>
          <w:color w:val="000000" w:themeColor="text1"/>
        </w:rPr>
      </w:pPr>
    </w:p>
    <w:p w14:paraId="2C5B6FFD" w14:textId="77777777" w:rsidR="009A5F1E" w:rsidRPr="009A5F1E" w:rsidRDefault="009A5F1E" w:rsidP="009A5F1E">
      <w:pPr>
        <w:jc w:val="both"/>
        <w:rPr>
          <w:rFonts w:cstheme="minorHAnsi"/>
          <w:color w:val="000000" w:themeColor="text1"/>
        </w:rPr>
      </w:pPr>
    </w:p>
    <w:p w14:paraId="7266E408" w14:textId="0B9391EA" w:rsidR="00A15FE7" w:rsidRPr="009A5F1E" w:rsidRDefault="00A318A5" w:rsidP="009A5F1E">
      <w:pPr>
        <w:jc w:val="both"/>
        <w:rPr>
          <w:rFonts w:cstheme="minorHAnsi"/>
          <w:color w:val="000000" w:themeColor="text1"/>
        </w:rPr>
      </w:pPr>
      <w:r w:rsidRPr="009A5F1E">
        <w:rPr>
          <w:rFonts w:cstheme="minorHAnsi"/>
          <w:color w:val="000000" w:themeColor="text1"/>
        </w:rPr>
        <w:t>Introduction:</w:t>
      </w:r>
    </w:p>
    <w:p w14:paraId="065D6371" w14:textId="522E32BF" w:rsidR="00DC5CD0" w:rsidRPr="009A5F1E" w:rsidRDefault="0048147C" w:rsidP="009A5F1E">
      <w:pPr>
        <w:jc w:val="both"/>
        <w:rPr>
          <w:rFonts w:cstheme="minorHAnsi"/>
          <w:color w:val="000000" w:themeColor="text1"/>
        </w:rPr>
      </w:pPr>
      <w:r w:rsidRPr="009A5F1E">
        <w:rPr>
          <w:rFonts w:cstheme="minorHAnsi"/>
          <w:color w:val="000000" w:themeColor="text1"/>
        </w:rPr>
        <w:t>Global prevalence rates for chronic health conditions continue to rise, with current UK figures for the adult population estimated to be</w:t>
      </w:r>
      <w:r w:rsidR="00A318A5" w:rsidRPr="009A5F1E">
        <w:rPr>
          <w:rFonts w:cstheme="minorHAnsi"/>
          <w:color w:val="000000" w:themeColor="text1"/>
        </w:rPr>
        <w:t xml:space="preserve"> approximately 15 million</w:t>
      </w:r>
      <w:r w:rsidRPr="009A5F1E">
        <w:rPr>
          <w:rFonts w:cstheme="minorHAnsi"/>
          <w:color w:val="000000" w:themeColor="text1"/>
        </w:rPr>
        <w:t>.</w:t>
      </w:r>
      <w:r w:rsidR="00A318A5" w:rsidRPr="009A5F1E">
        <w:rPr>
          <w:rFonts w:cstheme="minorHAnsi"/>
          <w:color w:val="000000" w:themeColor="text1"/>
          <w:vertAlign w:val="superscript"/>
        </w:rPr>
        <w:t>1</w:t>
      </w:r>
      <w:r w:rsidRPr="009A5F1E">
        <w:rPr>
          <w:rFonts w:cstheme="minorHAnsi"/>
          <w:color w:val="000000" w:themeColor="text1"/>
        </w:rPr>
        <w:t xml:space="preserve"> Although conventional pharmaceutical approaches are known to be effective at assisting in the management of </w:t>
      </w:r>
      <w:r w:rsidR="00A318A5" w:rsidRPr="009A5F1E">
        <w:rPr>
          <w:rFonts w:cstheme="minorHAnsi"/>
          <w:color w:val="000000" w:themeColor="text1"/>
        </w:rPr>
        <w:t xml:space="preserve">many </w:t>
      </w:r>
      <w:r w:rsidRPr="009A5F1E">
        <w:rPr>
          <w:rFonts w:cstheme="minorHAnsi"/>
          <w:color w:val="000000" w:themeColor="text1"/>
        </w:rPr>
        <w:t>long term chronic conditions, side effects are common and polypharmacy a major health issue.</w:t>
      </w:r>
      <w:r w:rsidR="00A318A5" w:rsidRPr="009A5F1E">
        <w:rPr>
          <w:rFonts w:cstheme="minorHAnsi"/>
          <w:color w:val="000000" w:themeColor="text1"/>
          <w:vertAlign w:val="superscript"/>
        </w:rPr>
        <w:t>2</w:t>
      </w:r>
      <w:r w:rsidRPr="009A5F1E">
        <w:rPr>
          <w:rFonts w:cstheme="minorHAnsi"/>
          <w:color w:val="000000" w:themeColor="text1"/>
        </w:rPr>
        <w:t xml:space="preserve"> </w:t>
      </w:r>
      <w:r w:rsidR="00DC5CD0" w:rsidRPr="009A5F1E">
        <w:rPr>
          <w:rFonts w:cstheme="minorHAnsi"/>
          <w:color w:val="000000" w:themeColor="text1"/>
        </w:rPr>
        <w:t xml:space="preserve">Effective non-pharmacological interventions are therefore required to safely manage patients with long term chronic conditions. </w:t>
      </w:r>
    </w:p>
    <w:p w14:paraId="2B0F8E0F" w14:textId="77777777" w:rsidR="00DC5CD0" w:rsidRPr="009A5F1E" w:rsidRDefault="00DC5CD0" w:rsidP="009A5F1E">
      <w:pPr>
        <w:jc w:val="both"/>
        <w:rPr>
          <w:rFonts w:cstheme="minorHAnsi"/>
          <w:color w:val="000000" w:themeColor="text1"/>
        </w:rPr>
      </w:pPr>
    </w:p>
    <w:p w14:paraId="2002A797" w14:textId="281F627B" w:rsidR="00120C09" w:rsidRPr="009A5F1E" w:rsidRDefault="00120C09" w:rsidP="009A5F1E">
      <w:pPr>
        <w:jc w:val="both"/>
        <w:rPr>
          <w:rFonts w:cstheme="minorHAnsi"/>
          <w:color w:val="000000" w:themeColor="text1"/>
        </w:rPr>
      </w:pPr>
      <w:r w:rsidRPr="009A5F1E">
        <w:rPr>
          <w:rFonts w:cstheme="minorHAnsi"/>
          <w:color w:val="000000" w:themeColor="text1"/>
        </w:rPr>
        <w:t xml:space="preserve">Autogenic </w:t>
      </w:r>
      <w:r w:rsidR="00A318A5" w:rsidRPr="009A5F1E">
        <w:rPr>
          <w:rFonts w:cstheme="minorHAnsi"/>
          <w:color w:val="000000" w:themeColor="text1"/>
        </w:rPr>
        <w:t>T</w:t>
      </w:r>
      <w:r w:rsidRPr="009A5F1E">
        <w:rPr>
          <w:rFonts w:cstheme="minorHAnsi"/>
          <w:color w:val="000000" w:themeColor="text1"/>
        </w:rPr>
        <w:t xml:space="preserve">raining </w:t>
      </w:r>
      <w:r w:rsidR="00A318A5" w:rsidRPr="009A5F1E">
        <w:rPr>
          <w:rFonts w:cstheme="minorHAnsi"/>
          <w:color w:val="000000" w:themeColor="text1"/>
        </w:rPr>
        <w:t xml:space="preserve">(AT) </w:t>
      </w:r>
      <w:r w:rsidR="00E665E1" w:rsidRPr="009A5F1E">
        <w:rPr>
          <w:rFonts w:cstheme="minorHAnsi"/>
          <w:color w:val="000000" w:themeColor="text1"/>
        </w:rPr>
        <w:t>is a structured meditative-style practice, consisting of a sequence of simple ‘mental exercises’ (thought-repetitions linked with relaxation) which have an easy-to-follow structure.</w:t>
      </w:r>
      <w:r w:rsidR="00E665E1" w:rsidRPr="009A5F1E">
        <w:rPr>
          <w:rFonts w:cstheme="minorHAnsi"/>
          <w:color w:val="000000" w:themeColor="text1"/>
          <w:vertAlign w:val="superscript"/>
        </w:rPr>
        <w:t>3</w:t>
      </w:r>
      <w:r w:rsidR="00E665E1" w:rsidRPr="009A5F1E">
        <w:rPr>
          <w:rFonts w:cstheme="minorHAnsi"/>
          <w:color w:val="000000" w:themeColor="text1"/>
        </w:rPr>
        <w:t xml:space="preserve"> </w:t>
      </w:r>
      <w:r w:rsidRPr="009A5F1E">
        <w:rPr>
          <w:rFonts w:cstheme="minorHAnsi"/>
          <w:color w:val="000000" w:themeColor="text1"/>
        </w:rPr>
        <w:t xml:space="preserve">AT exercises </w:t>
      </w:r>
      <w:r w:rsidR="005F3288" w:rsidRPr="009A5F1E">
        <w:rPr>
          <w:rFonts w:cstheme="minorHAnsi"/>
          <w:color w:val="000000" w:themeColor="text1"/>
        </w:rPr>
        <w:t xml:space="preserve">aim to shift the </w:t>
      </w:r>
      <w:r w:rsidRPr="009A5F1E">
        <w:rPr>
          <w:rFonts w:cstheme="minorHAnsi"/>
          <w:color w:val="000000" w:themeColor="text1"/>
        </w:rPr>
        <w:t>body from an active or stressed state to a state of repair</w:t>
      </w:r>
      <w:r w:rsidR="005F3288" w:rsidRPr="009A5F1E">
        <w:rPr>
          <w:rFonts w:cstheme="minorHAnsi"/>
          <w:color w:val="000000" w:themeColor="text1"/>
        </w:rPr>
        <w:t xml:space="preserve"> and</w:t>
      </w:r>
      <w:r w:rsidRPr="009A5F1E">
        <w:rPr>
          <w:rFonts w:cstheme="minorHAnsi"/>
          <w:color w:val="000000" w:themeColor="text1"/>
        </w:rPr>
        <w:t xml:space="preserve"> recovery which re-establishe</w:t>
      </w:r>
      <w:r w:rsidR="005F3288" w:rsidRPr="009A5F1E">
        <w:rPr>
          <w:rFonts w:cstheme="minorHAnsi"/>
          <w:color w:val="000000" w:themeColor="text1"/>
        </w:rPr>
        <w:t>s</w:t>
      </w:r>
      <w:r w:rsidRPr="009A5F1E">
        <w:rPr>
          <w:rFonts w:cstheme="minorHAnsi"/>
          <w:color w:val="000000" w:themeColor="text1"/>
        </w:rPr>
        <w:t xml:space="preserve"> the body’s homeostasis</w:t>
      </w:r>
      <w:r w:rsidR="005F3288" w:rsidRPr="009A5F1E">
        <w:rPr>
          <w:rFonts w:cstheme="minorHAnsi"/>
          <w:color w:val="000000" w:themeColor="text1"/>
        </w:rPr>
        <w:t>.</w:t>
      </w:r>
      <w:r w:rsidR="005F3288" w:rsidRPr="009A5F1E">
        <w:rPr>
          <w:rFonts w:cstheme="minorHAnsi"/>
          <w:color w:val="000000" w:themeColor="text1"/>
          <w:vertAlign w:val="superscript"/>
        </w:rPr>
        <w:t>4</w:t>
      </w:r>
      <w:r w:rsidRPr="009A5F1E">
        <w:rPr>
          <w:rFonts w:cstheme="minorHAnsi"/>
          <w:color w:val="000000" w:themeColor="text1"/>
        </w:rPr>
        <w:t xml:space="preserve"> </w:t>
      </w:r>
      <w:r w:rsidR="00706397" w:rsidRPr="009A5F1E">
        <w:rPr>
          <w:rFonts w:cstheme="minorHAnsi"/>
          <w:color w:val="000000" w:themeColor="text1"/>
        </w:rPr>
        <w:t>There is some emerging evidence to</w:t>
      </w:r>
      <w:r w:rsidRPr="009A5F1E">
        <w:rPr>
          <w:rFonts w:cstheme="minorHAnsi"/>
          <w:color w:val="000000" w:themeColor="text1"/>
        </w:rPr>
        <w:t xml:space="preserve"> suggest that AT can be effective in treating </w:t>
      </w:r>
      <w:r w:rsidR="00706397" w:rsidRPr="009A5F1E">
        <w:rPr>
          <w:rFonts w:cstheme="minorHAnsi"/>
          <w:color w:val="000000" w:themeColor="text1"/>
        </w:rPr>
        <w:t xml:space="preserve">certain </w:t>
      </w:r>
      <w:r w:rsidRPr="009A5F1E">
        <w:rPr>
          <w:rFonts w:cstheme="minorHAnsi"/>
          <w:color w:val="000000" w:themeColor="text1"/>
        </w:rPr>
        <w:t>chronic conditions</w:t>
      </w:r>
      <w:r w:rsidR="00706397" w:rsidRPr="009A5F1E">
        <w:rPr>
          <w:rFonts w:cstheme="minorHAnsi"/>
          <w:color w:val="000000" w:themeColor="text1"/>
        </w:rPr>
        <w:t>, particularly stress and sleep related problems</w:t>
      </w:r>
      <w:r w:rsidRPr="009A5F1E">
        <w:rPr>
          <w:rFonts w:cstheme="minorHAnsi"/>
          <w:color w:val="000000" w:themeColor="text1"/>
        </w:rPr>
        <w:t xml:space="preserve">. A cohort study examined the effectiveness of autogenic training as a non-drug approach to sleep-related problems associated with chronic ill health. </w:t>
      </w:r>
      <w:r w:rsidR="005F3288" w:rsidRPr="009A5F1E">
        <w:rPr>
          <w:rFonts w:cstheme="minorHAnsi"/>
          <w:color w:val="000000" w:themeColor="text1"/>
        </w:rPr>
        <w:t>Study p</w:t>
      </w:r>
      <w:r w:rsidRPr="009A5F1E">
        <w:rPr>
          <w:rFonts w:cstheme="minorHAnsi"/>
          <w:color w:val="000000" w:themeColor="text1"/>
        </w:rPr>
        <w:t>articipants had to complete three types of questionnaires before and after AT. The</w:t>
      </w:r>
      <w:r w:rsidR="005F3288" w:rsidRPr="009A5F1E">
        <w:rPr>
          <w:rFonts w:cstheme="minorHAnsi"/>
          <w:color w:val="000000" w:themeColor="text1"/>
        </w:rPr>
        <w:t xml:space="preserve"> study found</w:t>
      </w:r>
      <w:r w:rsidRPr="009A5F1E">
        <w:rPr>
          <w:rFonts w:cstheme="minorHAnsi"/>
          <w:color w:val="000000" w:themeColor="text1"/>
        </w:rPr>
        <w:t xml:space="preserve"> significant improvement in sleep after the </w:t>
      </w:r>
      <w:r w:rsidR="00CF7B63">
        <w:rPr>
          <w:rFonts w:cstheme="minorHAnsi"/>
          <w:color w:val="000000" w:themeColor="text1"/>
        </w:rPr>
        <w:t>AT</w:t>
      </w:r>
      <w:r w:rsidRPr="009A5F1E">
        <w:rPr>
          <w:rFonts w:cstheme="minorHAnsi"/>
          <w:color w:val="000000" w:themeColor="text1"/>
        </w:rPr>
        <w:t xml:space="preserve"> sessions and personal practice at home. Additionally, the participants noticed an improvement in anxiety, depression, and overall wellbeing.</w:t>
      </w:r>
      <w:r w:rsidR="005F3288" w:rsidRPr="009A5F1E">
        <w:rPr>
          <w:rFonts w:cstheme="minorHAnsi"/>
          <w:color w:val="000000" w:themeColor="text1"/>
          <w:vertAlign w:val="superscript"/>
        </w:rPr>
        <w:t>5</w:t>
      </w:r>
      <w:r w:rsidRPr="009A5F1E">
        <w:rPr>
          <w:rFonts w:cstheme="minorHAnsi"/>
          <w:color w:val="000000" w:themeColor="text1"/>
        </w:rPr>
        <w:t xml:space="preserve"> </w:t>
      </w:r>
      <w:r w:rsidR="005F3288" w:rsidRPr="009A5F1E">
        <w:rPr>
          <w:rFonts w:cstheme="minorHAnsi"/>
          <w:color w:val="000000" w:themeColor="text1"/>
        </w:rPr>
        <w:t>A randomised controlled trial found AT to haver a significant effect on stress, with those taught AT having lower stress responses than those in the control group.</w:t>
      </w:r>
      <w:r w:rsidR="005F3288" w:rsidRPr="009A5F1E">
        <w:rPr>
          <w:rFonts w:cstheme="minorHAnsi"/>
          <w:color w:val="000000" w:themeColor="text1"/>
          <w:vertAlign w:val="superscript"/>
        </w:rPr>
        <w:t>6</w:t>
      </w:r>
      <w:r w:rsidR="005F3288" w:rsidRPr="009A5F1E">
        <w:rPr>
          <w:rFonts w:cstheme="minorHAnsi"/>
          <w:color w:val="000000" w:themeColor="text1"/>
        </w:rPr>
        <w:t xml:space="preserve"> </w:t>
      </w:r>
      <w:r w:rsidR="00E665E1" w:rsidRPr="009A5F1E">
        <w:rPr>
          <w:rFonts w:cstheme="minorHAnsi"/>
          <w:color w:val="000000" w:themeColor="text1"/>
        </w:rPr>
        <w:t>While</w:t>
      </w:r>
      <w:r w:rsidRPr="009A5F1E">
        <w:rPr>
          <w:rFonts w:cstheme="minorHAnsi"/>
          <w:color w:val="000000" w:themeColor="text1"/>
        </w:rPr>
        <w:t xml:space="preserve"> a pilot study </w:t>
      </w:r>
      <w:r w:rsidR="00E665E1" w:rsidRPr="009A5F1E">
        <w:rPr>
          <w:rFonts w:cstheme="minorHAnsi"/>
          <w:color w:val="000000" w:themeColor="text1"/>
        </w:rPr>
        <w:t xml:space="preserve">which </w:t>
      </w:r>
      <w:r w:rsidRPr="009A5F1E">
        <w:rPr>
          <w:rFonts w:cstheme="minorHAnsi"/>
          <w:color w:val="000000" w:themeColor="text1"/>
        </w:rPr>
        <w:t>measure</w:t>
      </w:r>
      <w:r w:rsidR="00E665E1" w:rsidRPr="009A5F1E">
        <w:rPr>
          <w:rFonts w:cstheme="minorHAnsi"/>
          <w:color w:val="000000" w:themeColor="text1"/>
        </w:rPr>
        <w:t>d</w:t>
      </w:r>
      <w:r w:rsidRPr="009A5F1E">
        <w:rPr>
          <w:rFonts w:cstheme="minorHAnsi"/>
          <w:color w:val="000000" w:themeColor="text1"/>
        </w:rPr>
        <w:t xml:space="preserve"> the benefit</w:t>
      </w:r>
      <w:r w:rsidR="00E665E1" w:rsidRPr="009A5F1E">
        <w:rPr>
          <w:rFonts w:cstheme="minorHAnsi"/>
          <w:color w:val="000000" w:themeColor="text1"/>
        </w:rPr>
        <w:t>s</w:t>
      </w:r>
      <w:r w:rsidRPr="009A5F1E">
        <w:rPr>
          <w:rFonts w:cstheme="minorHAnsi"/>
          <w:color w:val="000000" w:themeColor="text1"/>
        </w:rPr>
        <w:t xml:space="preserve"> of </w:t>
      </w:r>
      <w:r w:rsidR="00F5446D">
        <w:rPr>
          <w:rFonts w:cstheme="minorHAnsi"/>
          <w:color w:val="000000" w:themeColor="text1"/>
        </w:rPr>
        <w:t>AT</w:t>
      </w:r>
      <w:r w:rsidRPr="009A5F1E">
        <w:rPr>
          <w:rFonts w:cstheme="minorHAnsi"/>
          <w:color w:val="000000" w:themeColor="text1"/>
        </w:rPr>
        <w:t xml:space="preserve"> in a stress management programme</w:t>
      </w:r>
      <w:r w:rsidR="00E665E1" w:rsidRPr="009A5F1E">
        <w:rPr>
          <w:rFonts w:cstheme="minorHAnsi"/>
          <w:color w:val="000000" w:themeColor="text1"/>
        </w:rPr>
        <w:t xml:space="preserve"> found AT led to a</w:t>
      </w:r>
      <w:r w:rsidRPr="009A5F1E">
        <w:rPr>
          <w:rFonts w:cstheme="minorHAnsi"/>
          <w:color w:val="000000" w:themeColor="text1"/>
        </w:rPr>
        <w:t xml:space="preserve"> decrease in stress, </w:t>
      </w:r>
      <w:r w:rsidR="00E665E1" w:rsidRPr="009A5F1E">
        <w:rPr>
          <w:rFonts w:cstheme="minorHAnsi"/>
          <w:color w:val="000000" w:themeColor="text1"/>
        </w:rPr>
        <w:t>and</w:t>
      </w:r>
      <w:r w:rsidRPr="009A5F1E">
        <w:rPr>
          <w:rFonts w:cstheme="minorHAnsi"/>
          <w:color w:val="000000" w:themeColor="text1"/>
        </w:rPr>
        <w:t xml:space="preserve"> improv</w:t>
      </w:r>
      <w:r w:rsidR="00E665E1" w:rsidRPr="009A5F1E">
        <w:rPr>
          <w:rFonts w:cstheme="minorHAnsi"/>
          <w:color w:val="000000" w:themeColor="text1"/>
        </w:rPr>
        <w:t>ement</w:t>
      </w:r>
      <w:r w:rsidRPr="009A5F1E">
        <w:rPr>
          <w:rFonts w:cstheme="minorHAnsi"/>
          <w:color w:val="000000" w:themeColor="text1"/>
        </w:rPr>
        <w:t xml:space="preserve"> t</w:t>
      </w:r>
      <w:r w:rsidR="00E665E1" w:rsidRPr="009A5F1E">
        <w:rPr>
          <w:rFonts w:cstheme="minorHAnsi"/>
          <w:color w:val="000000" w:themeColor="text1"/>
        </w:rPr>
        <w:t>o</w:t>
      </w:r>
      <w:r w:rsidRPr="009A5F1E">
        <w:rPr>
          <w:rFonts w:cstheme="minorHAnsi"/>
          <w:color w:val="000000" w:themeColor="text1"/>
        </w:rPr>
        <w:t xml:space="preserve"> participants quality of life and work motivation</w:t>
      </w:r>
      <w:r w:rsidR="00E665E1" w:rsidRPr="009A5F1E">
        <w:rPr>
          <w:rFonts w:cstheme="minorHAnsi"/>
          <w:color w:val="000000" w:themeColor="text1"/>
        </w:rPr>
        <w:t>.</w:t>
      </w:r>
      <w:r w:rsidR="00E665E1" w:rsidRPr="009A5F1E">
        <w:rPr>
          <w:rFonts w:cstheme="minorHAnsi"/>
          <w:color w:val="000000" w:themeColor="text1"/>
          <w:vertAlign w:val="superscript"/>
        </w:rPr>
        <w:t>7</w:t>
      </w:r>
      <w:r w:rsidRPr="009A5F1E">
        <w:rPr>
          <w:rFonts w:cstheme="minorHAnsi"/>
          <w:color w:val="000000" w:themeColor="text1"/>
        </w:rPr>
        <w:t xml:space="preserve"> </w:t>
      </w:r>
    </w:p>
    <w:p w14:paraId="20E40314" w14:textId="77777777" w:rsidR="00120C09" w:rsidRPr="009A5F1E" w:rsidRDefault="00120C09" w:rsidP="009A5F1E">
      <w:pPr>
        <w:jc w:val="both"/>
        <w:rPr>
          <w:rFonts w:cstheme="minorHAnsi"/>
          <w:color w:val="000000" w:themeColor="text1"/>
        </w:rPr>
      </w:pPr>
      <w:r w:rsidRPr="009A5F1E">
        <w:rPr>
          <w:rFonts w:cstheme="minorHAnsi"/>
          <w:color w:val="000000" w:themeColor="text1"/>
        </w:rPr>
        <w:t> </w:t>
      </w:r>
    </w:p>
    <w:p w14:paraId="2F857626" w14:textId="6E307C8E" w:rsidR="00120C09" w:rsidRPr="009A5F1E" w:rsidRDefault="00E665E1" w:rsidP="009A5F1E">
      <w:pPr>
        <w:pStyle w:val="NormalWeb"/>
        <w:spacing w:before="0" w:beforeAutospacing="0" w:after="0" w:afterAutospacing="0"/>
        <w:jc w:val="both"/>
        <w:rPr>
          <w:rFonts w:asciiTheme="minorHAnsi" w:hAnsiTheme="minorHAnsi" w:cstheme="minorHAnsi"/>
          <w:color w:val="000000" w:themeColor="text1"/>
        </w:rPr>
      </w:pPr>
      <w:r w:rsidRPr="009A5F1E">
        <w:rPr>
          <w:rFonts w:asciiTheme="minorHAnsi" w:hAnsiTheme="minorHAnsi" w:cstheme="minorHAnsi"/>
          <w:color w:val="000000" w:themeColor="text1"/>
        </w:rPr>
        <w:t xml:space="preserve">The Royal London Hospital for Integrated Medicine (RLHIM) is located within University College London Hospitals (UCLH) National Health Service (NHS) Trust and is one of the largest public sector providers of Integrated Medicine in Europe. The hospital has an extensive psychological therapies service, which includes </w:t>
      </w:r>
      <w:proofErr w:type="gramStart"/>
      <w:r w:rsidRPr="009A5F1E">
        <w:rPr>
          <w:rFonts w:asciiTheme="minorHAnsi" w:hAnsiTheme="minorHAnsi" w:cstheme="minorHAnsi"/>
          <w:color w:val="000000" w:themeColor="text1"/>
        </w:rPr>
        <w:t>evidence based</w:t>
      </w:r>
      <w:proofErr w:type="gramEnd"/>
      <w:r w:rsidRPr="009A5F1E">
        <w:rPr>
          <w:rFonts w:asciiTheme="minorHAnsi" w:hAnsiTheme="minorHAnsi" w:cstheme="minorHAnsi"/>
          <w:color w:val="000000" w:themeColor="text1"/>
        </w:rPr>
        <w:t xml:space="preserve"> interventions such as </w:t>
      </w:r>
      <w:r w:rsidR="002E0C0C" w:rsidRPr="009A5F1E">
        <w:rPr>
          <w:rFonts w:asciiTheme="minorHAnsi" w:hAnsiTheme="minorHAnsi" w:cstheme="minorHAnsi"/>
          <w:color w:val="000000" w:themeColor="text1"/>
        </w:rPr>
        <w:t>mindfulness</w:t>
      </w:r>
      <w:r w:rsidRPr="009A5F1E">
        <w:rPr>
          <w:rFonts w:asciiTheme="minorHAnsi" w:hAnsiTheme="minorHAnsi" w:cstheme="minorHAnsi"/>
          <w:color w:val="000000" w:themeColor="text1"/>
        </w:rPr>
        <w:t xml:space="preserve">, Cognitive Behavioural </w:t>
      </w:r>
      <w:r w:rsidR="002E0C0C" w:rsidRPr="009A5F1E">
        <w:rPr>
          <w:rFonts w:asciiTheme="minorHAnsi" w:hAnsiTheme="minorHAnsi" w:cstheme="minorHAnsi"/>
          <w:color w:val="000000" w:themeColor="text1"/>
        </w:rPr>
        <w:t xml:space="preserve">Therapy (CBT), hypnosis, and AT. </w:t>
      </w:r>
      <w:r w:rsidR="00120C09" w:rsidRPr="009A5F1E">
        <w:rPr>
          <w:rFonts w:asciiTheme="minorHAnsi" w:hAnsiTheme="minorHAnsi" w:cstheme="minorHAnsi"/>
          <w:color w:val="000000" w:themeColor="text1"/>
        </w:rPr>
        <w:t>The present paper reports on a service evaluation of A</w:t>
      </w:r>
      <w:r w:rsidR="00E13A18" w:rsidRPr="009A5F1E">
        <w:rPr>
          <w:rFonts w:asciiTheme="minorHAnsi" w:hAnsiTheme="minorHAnsi" w:cstheme="minorHAnsi"/>
          <w:color w:val="000000" w:themeColor="text1"/>
        </w:rPr>
        <w:t xml:space="preserve">T </w:t>
      </w:r>
      <w:r w:rsidR="00120C09" w:rsidRPr="009A5F1E">
        <w:rPr>
          <w:rFonts w:asciiTheme="minorHAnsi" w:hAnsiTheme="minorHAnsi" w:cstheme="minorHAnsi"/>
          <w:color w:val="000000" w:themeColor="text1"/>
        </w:rPr>
        <w:t>for patients with</w:t>
      </w:r>
      <w:r w:rsidR="002E0C0C" w:rsidRPr="009A5F1E">
        <w:rPr>
          <w:rFonts w:asciiTheme="minorHAnsi" w:hAnsiTheme="minorHAnsi" w:cstheme="minorHAnsi"/>
          <w:color w:val="000000" w:themeColor="text1"/>
        </w:rPr>
        <w:t xml:space="preserve"> various</w:t>
      </w:r>
      <w:r w:rsidR="00120C09" w:rsidRPr="009A5F1E">
        <w:rPr>
          <w:rFonts w:asciiTheme="minorHAnsi" w:hAnsiTheme="minorHAnsi" w:cstheme="minorHAnsi"/>
          <w:color w:val="000000" w:themeColor="text1"/>
        </w:rPr>
        <w:t xml:space="preserve"> chronic conditions at the hospital.</w:t>
      </w:r>
    </w:p>
    <w:p w14:paraId="2E124A66" w14:textId="77777777" w:rsidR="00120C09" w:rsidRPr="009A5F1E" w:rsidRDefault="00120C09" w:rsidP="009A5F1E">
      <w:pPr>
        <w:jc w:val="both"/>
        <w:rPr>
          <w:rFonts w:cstheme="minorHAnsi"/>
          <w:color w:val="000000" w:themeColor="text1"/>
        </w:rPr>
      </w:pPr>
    </w:p>
    <w:p w14:paraId="1D177CF5" w14:textId="095F36F7" w:rsidR="00120C09" w:rsidRPr="009A5F1E" w:rsidRDefault="009D588A" w:rsidP="009A5F1E">
      <w:pPr>
        <w:jc w:val="both"/>
        <w:rPr>
          <w:rFonts w:cstheme="minorHAnsi"/>
        </w:rPr>
      </w:pPr>
      <w:r w:rsidRPr="009A5F1E">
        <w:rPr>
          <w:rFonts w:cstheme="minorHAnsi"/>
        </w:rPr>
        <w:t>Methods:</w:t>
      </w:r>
    </w:p>
    <w:p w14:paraId="3AF9A322" w14:textId="5F11E837" w:rsidR="00EB108A" w:rsidRPr="009A5F1E" w:rsidRDefault="00EB108A" w:rsidP="009A5F1E">
      <w:pPr>
        <w:jc w:val="both"/>
        <w:rPr>
          <w:rFonts w:cstheme="minorHAnsi"/>
        </w:rPr>
      </w:pPr>
      <w:r w:rsidRPr="009A5F1E">
        <w:rPr>
          <w:rFonts w:cstheme="minorHAnsi"/>
        </w:rPr>
        <w:t>The service evaluation consist</w:t>
      </w:r>
      <w:r w:rsidR="00DC0C40" w:rsidRPr="009A5F1E">
        <w:rPr>
          <w:rFonts w:cstheme="minorHAnsi"/>
        </w:rPr>
        <w:t>ed</w:t>
      </w:r>
      <w:r w:rsidRPr="009A5F1E">
        <w:rPr>
          <w:rFonts w:cstheme="minorHAnsi"/>
        </w:rPr>
        <w:t xml:space="preserve"> of the completion of validated quantitative outcome measures pre and post treatment to explore the impact of treatment. All patients who were new to the AT service at RLHIM and were coming in for their first outpatient session were included in this evaluation. AT patients were asked to complete validated outcome measures at their first hospital appointment (baseline), and then again</w:t>
      </w:r>
      <w:r w:rsidR="00951A1A" w:rsidRPr="009A5F1E">
        <w:rPr>
          <w:rFonts w:cstheme="minorHAnsi"/>
        </w:rPr>
        <w:t xml:space="preserve"> 8 weeks later following completion of their AT sessions</w:t>
      </w:r>
      <w:r w:rsidRPr="009A5F1E">
        <w:rPr>
          <w:rFonts w:cstheme="minorHAnsi"/>
        </w:rPr>
        <w:t>. The outcome measures employed in the evaluation included:</w:t>
      </w:r>
    </w:p>
    <w:p w14:paraId="4676A5F7" w14:textId="77777777" w:rsidR="00EB108A" w:rsidRPr="009A5F1E" w:rsidRDefault="00EB108A" w:rsidP="009A5F1E">
      <w:pPr>
        <w:jc w:val="both"/>
        <w:rPr>
          <w:rFonts w:cstheme="minorHAnsi"/>
        </w:rPr>
      </w:pPr>
    </w:p>
    <w:p w14:paraId="1EDC3056" w14:textId="72FADD3D" w:rsidR="00EB108A" w:rsidRPr="009A5F1E" w:rsidRDefault="00EB108A" w:rsidP="009A5F1E">
      <w:pPr>
        <w:jc w:val="both"/>
        <w:rPr>
          <w:rFonts w:cstheme="minorHAnsi"/>
        </w:rPr>
      </w:pPr>
      <w:r w:rsidRPr="009A5F1E">
        <w:rPr>
          <w:rFonts w:cstheme="minorHAnsi"/>
        </w:rPr>
        <w:t>-Measure Your Medical Outcome Profile (MYMOP).</w:t>
      </w:r>
      <w:r w:rsidR="003307F7" w:rsidRPr="009A5F1E">
        <w:rPr>
          <w:rFonts w:cstheme="minorHAnsi"/>
          <w:vertAlign w:val="superscript"/>
        </w:rPr>
        <w:t>8</w:t>
      </w:r>
      <w:r w:rsidRPr="009A5F1E">
        <w:rPr>
          <w:rFonts w:cstheme="minorHAnsi"/>
        </w:rPr>
        <w:t xml:space="preserve"> </w:t>
      </w:r>
      <w:r w:rsidR="0087666C" w:rsidRPr="009A5F1E">
        <w:rPr>
          <w:rFonts w:cstheme="minorHAnsi"/>
        </w:rPr>
        <w:t>MYMOP</w:t>
      </w:r>
      <w:r w:rsidR="00D575FE" w:rsidRPr="009A5F1E">
        <w:rPr>
          <w:rFonts w:cstheme="minorHAnsi"/>
        </w:rPr>
        <w:t xml:space="preserve"> is an individualised questionnaire</w:t>
      </w:r>
      <w:r w:rsidR="0087666C" w:rsidRPr="009A5F1E">
        <w:rPr>
          <w:rFonts w:cstheme="minorHAnsi"/>
        </w:rPr>
        <w:t xml:space="preserve"> which allows patients to select the symptoms of most concern to them. </w:t>
      </w:r>
      <w:r w:rsidR="00B64FCB" w:rsidRPr="009A5F1E">
        <w:rPr>
          <w:rFonts w:cstheme="minorHAnsi"/>
        </w:rPr>
        <w:t>Pa</w:t>
      </w:r>
      <w:r w:rsidR="00D575FE" w:rsidRPr="009A5F1E">
        <w:rPr>
          <w:rFonts w:cstheme="minorHAnsi"/>
        </w:rPr>
        <w:t xml:space="preserve">tients </w:t>
      </w:r>
      <w:r w:rsidR="00B64FCB" w:rsidRPr="009A5F1E">
        <w:rPr>
          <w:rFonts w:cstheme="minorHAnsi"/>
        </w:rPr>
        <w:t xml:space="preserve">identify and rate two </w:t>
      </w:r>
      <w:r w:rsidR="00D575FE" w:rsidRPr="009A5F1E">
        <w:rPr>
          <w:rFonts w:cstheme="minorHAnsi"/>
        </w:rPr>
        <w:t>concerns of importance to them</w:t>
      </w:r>
      <w:r w:rsidR="00B64FCB" w:rsidRPr="009A5F1E">
        <w:rPr>
          <w:rFonts w:cstheme="minorHAnsi"/>
        </w:rPr>
        <w:t>, an activity of daily living which is impacted by the symptoms,</w:t>
      </w:r>
      <w:r w:rsidR="00D575FE" w:rsidRPr="009A5F1E">
        <w:rPr>
          <w:rFonts w:cstheme="minorHAnsi"/>
        </w:rPr>
        <w:t xml:space="preserve"> and their overall</w:t>
      </w:r>
      <w:r w:rsidR="00B64FCB" w:rsidRPr="009A5F1E">
        <w:rPr>
          <w:rFonts w:cstheme="minorHAnsi"/>
        </w:rPr>
        <w:t xml:space="preserve"> </w:t>
      </w:r>
      <w:r w:rsidR="00D575FE" w:rsidRPr="009A5F1E">
        <w:rPr>
          <w:rFonts w:cstheme="minorHAnsi"/>
        </w:rPr>
        <w:t xml:space="preserve">wellbeing for the previous week using a </w:t>
      </w:r>
      <w:proofErr w:type="gramStart"/>
      <w:r w:rsidR="00D575FE" w:rsidRPr="009A5F1E">
        <w:rPr>
          <w:rFonts w:cstheme="minorHAnsi"/>
        </w:rPr>
        <w:t>seven point</w:t>
      </w:r>
      <w:proofErr w:type="gramEnd"/>
      <w:r w:rsidR="00D575FE" w:rsidRPr="009A5F1E">
        <w:rPr>
          <w:rFonts w:cstheme="minorHAnsi"/>
        </w:rPr>
        <w:t xml:space="preserve"> </w:t>
      </w:r>
      <w:proofErr w:type="spellStart"/>
      <w:r w:rsidR="00D575FE" w:rsidRPr="009A5F1E">
        <w:rPr>
          <w:rFonts w:cstheme="minorHAnsi"/>
        </w:rPr>
        <w:t>likert</w:t>
      </w:r>
      <w:proofErr w:type="spellEnd"/>
      <w:r w:rsidR="00D575FE" w:rsidRPr="009A5F1E">
        <w:rPr>
          <w:rFonts w:cstheme="minorHAnsi"/>
        </w:rPr>
        <w:t xml:space="preserve"> scale between 0 (</w:t>
      </w:r>
      <w:r w:rsidR="00B64FCB" w:rsidRPr="009A5F1E">
        <w:rPr>
          <w:rFonts w:cstheme="minorHAnsi"/>
        </w:rPr>
        <w:t>as good as it could be</w:t>
      </w:r>
      <w:r w:rsidR="00D575FE" w:rsidRPr="009A5F1E">
        <w:rPr>
          <w:rFonts w:cstheme="minorHAnsi"/>
        </w:rPr>
        <w:t>) to 6 (</w:t>
      </w:r>
      <w:r w:rsidR="00B64FCB" w:rsidRPr="009A5F1E">
        <w:rPr>
          <w:rFonts w:cstheme="minorHAnsi"/>
        </w:rPr>
        <w:t>as bad as it could be</w:t>
      </w:r>
      <w:r w:rsidR="00D575FE" w:rsidRPr="009A5F1E">
        <w:rPr>
          <w:rFonts w:cstheme="minorHAnsi"/>
        </w:rPr>
        <w:t xml:space="preserve">). </w:t>
      </w:r>
      <w:r w:rsidRPr="009A5F1E">
        <w:rPr>
          <w:rFonts w:cstheme="minorHAnsi"/>
        </w:rPr>
        <w:t>MYMOP has been shown to be validated and highly sensitive outcome measure in health care.</w:t>
      </w:r>
      <w:r w:rsidR="003307F7" w:rsidRPr="009A5F1E">
        <w:rPr>
          <w:rFonts w:cstheme="minorHAnsi"/>
          <w:vertAlign w:val="superscript"/>
        </w:rPr>
        <w:t>9</w:t>
      </w:r>
      <w:r w:rsidR="00D575FE" w:rsidRPr="009A5F1E">
        <w:rPr>
          <w:rFonts w:cstheme="minorHAnsi"/>
        </w:rPr>
        <w:t xml:space="preserve"> </w:t>
      </w:r>
    </w:p>
    <w:p w14:paraId="18806C57" w14:textId="79BD1277" w:rsidR="00EB108A" w:rsidRPr="009A5F1E" w:rsidRDefault="00EB108A" w:rsidP="009A5F1E">
      <w:pPr>
        <w:jc w:val="both"/>
        <w:rPr>
          <w:rFonts w:cstheme="minorHAnsi"/>
        </w:rPr>
      </w:pPr>
      <w:r w:rsidRPr="009A5F1E">
        <w:rPr>
          <w:rFonts w:cstheme="minorHAnsi"/>
        </w:rPr>
        <w:t>-Perceived Stress Scale (PSS).</w:t>
      </w:r>
      <w:r w:rsidR="003307F7" w:rsidRPr="009A5F1E">
        <w:rPr>
          <w:rFonts w:cstheme="minorHAnsi"/>
          <w:vertAlign w:val="superscript"/>
        </w:rPr>
        <w:t>10</w:t>
      </w:r>
      <w:r w:rsidRPr="009A5F1E">
        <w:rPr>
          <w:rFonts w:cstheme="minorHAnsi"/>
        </w:rPr>
        <w:t xml:space="preserve"> Perceived Stress Scale is used to measure the</w:t>
      </w:r>
      <w:r w:rsidR="00B64FCB" w:rsidRPr="009A5F1E">
        <w:rPr>
          <w:rFonts w:cstheme="minorHAnsi"/>
        </w:rPr>
        <w:t xml:space="preserve"> patients’</w:t>
      </w:r>
      <w:r w:rsidRPr="009A5F1E">
        <w:rPr>
          <w:rFonts w:cstheme="minorHAnsi"/>
        </w:rPr>
        <w:t xml:space="preserve"> perception of stress. It is a measure of the degree to which situations in one’s life are qualified as stressful. The questions ask about feelings and thoughts during the last month, </w:t>
      </w:r>
      <w:r w:rsidR="00F5446D">
        <w:rPr>
          <w:rFonts w:cstheme="minorHAnsi"/>
        </w:rPr>
        <w:t>with</w:t>
      </w:r>
      <w:r w:rsidRPr="009A5F1E">
        <w:rPr>
          <w:rFonts w:cstheme="minorHAnsi"/>
        </w:rPr>
        <w:t xml:space="preserve"> items </w:t>
      </w:r>
      <w:r w:rsidR="00F5446D">
        <w:rPr>
          <w:rFonts w:cstheme="minorHAnsi"/>
        </w:rPr>
        <w:t>which</w:t>
      </w:r>
      <w:r w:rsidRPr="009A5F1E">
        <w:rPr>
          <w:rFonts w:cstheme="minorHAnsi"/>
        </w:rPr>
        <w:t xml:space="preserve"> </w:t>
      </w:r>
      <w:proofErr w:type="gramStart"/>
      <w:r w:rsidRPr="009A5F1E">
        <w:rPr>
          <w:rFonts w:cstheme="minorHAnsi"/>
        </w:rPr>
        <w:t>patients</w:t>
      </w:r>
      <w:proofErr w:type="gramEnd"/>
      <w:r w:rsidRPr="009A5F1E">
        <w:rPr>
          <w:rFonts w:cstheme="minorHAnsi"/>
        </w:rPr>
        <w:t xml:space="preserve"> rate on a 5 point </w:t>
      </w:r>
      <w:proofErr w:type="spellStart"/>
      <w:r w:rsidR="00F5446D">
        <w:rPr>
          <w:rFonts w:cstheme="minorHAnsi"/>
        </w:rPr>
        <w:t>likert</w:t>
      </w:r>
      <w:proofErr w:type="spellEnd"/>
      <w:r w:rsidR="00F5446D">
        <w:rPr>
          <w:rFonts w:cstheme="minorHAnsi"/>
        </w:rPr>
        <w:t xml:space="preserve"> scale </w:t>
      </w:r>
      <w:r w:rsidRPr="009A5F1E">
        <w:rPr>
          <w:rFonts w:cstheme="minorHAnsi"/>
        </w:rPr>
        <w:t>from 0 (never) to 4 (very often). PSS has been validated with good psychometric properties</w:t>
      </w:r>
      <w:r w:rsidR="003307F7" w:rsidRPr="009A5F1E">
        <w:rPr>
          <w:rFonts w:cstheme="minorHAnsi"/>
        </w:rPr>
        <w:t>.</w:t>
      </w:r>
      <w:r w:rsidRPr="009A5F1E">
        <w:rPr>
          <w:rFonts w:cstheme="minorHAnsi"/>
        </w:rPr>
        <w:t xml:space="preserve"> </w:t>
      </w:r>
      <w:r w:rsidR="00562C93">
        <w:rPr>
          <w:rFonts w:cstheme="minorHAnsi"/>
        </w:rPr>
        <w:t>The PSS outcome measure was only used by those patients specifically identifying stress as a problem</w:t>
      </w:r>
      <w:r w:rsidR="00F5446D">
        <w:rPr>
          <w:rFonts w:cstheme="minorHAnsi"/>
        </w:rPr>
        <w:t>, with completion rates for PSS</w:t>
      </w:r>
      <w:r w:rsidR="00562C93">
        <w:rPr>
          <w:rFonts w:cstheme="minorHAnsi"/>
        </w:rPr>
        <w:t xml:space="preserve"> therefore</w:t>
      </w:r>
      <w:r w:rsidR="00F5446D">
        <w:rPr>
          <w:rFonts w:cstheme="minorHAnsi"/>
        </w:rPr>
        <w:t xml:space="preserve"> lower than that of MYMOP.</w:t>
      </w:r>
    </w:p>
    <w:p w14:paraId="6A8358B3" w14:textId="77777777" w:rsidR="00EB108A" w:rsidRPr="009A5F1E" w:rsidRDefault="00EB108A" w:rsidP="009A5F1E">
      <w:pPr>
        <w:jc w:val="both"/>
        <w:rPr>
          <w:rFonts w:cstheme="minorHAnsi"/>
        </w:rPr>
      </w:pPr>
    </w:p>
    <w:p w14:paraId="2F2E596E" w14:textId="3DBB06D7" w:rsidR="00EB108A" w:rsidRPr="009A5F1E" w:rsidRDefault="00EB108A" w:rsidP="009A5F1E">
      <w:pPr>
        <w:jc w:val="both"/>
        <w:rPr>
          <w:rFonts w:cstheme="minorHAnsi"/>
        </w:rPr>
      </w:pPr>
      <w:r w:rsidRPr="009A5F1E">
        <w:rPr>
          <w:rFonts w:cstheme="minorHAnsi"/>
        </w:rPr>
        <w:t xml:space="preserve">An excel dataset was constructed using anonymised data from the </w:t>
      </w:r>
      <w:r w:rsidR="003307F7" w:rsidRPr="009A5F1E">
        <w:rPr>
          <w:rFonts w:cstheme="minorHAnsi"/>
        </w:rPr>
        <w:t>AT</w:t>
      </w:r>
      <w:r w:rsidRPr="009A5F1E">
        <w:rPr>
          <w:rFonts w:cstheme="minorHAnsi"/>
        </w:rPr>
        <w:t xml:space="preserve"> service including all completed outcome measures. Pre and post treatment scores for each outcome measure were analysed. The change in score was calculated for each outcome measure by subtracting each patient’s </w:t>
      </w:r>
      <w:proofErr w:type="spellStart"/>
      <w:r w:rsidRPr="009A5F1E">
        <w:rPr>
          <w:rFonts w:cstheme="minorHAnsi"/>
        </w:rPr>
        <w:t>pre treatment</w:t>
      </w:r>
      <w:proofErr w:type="spellEnd"/>
      <w:r w:rsidRPr="009A5F1E">
        <w:rPr>
          <w:rFonts w:cstheme="minorHAnsi"/>
        </w:rPr>
        <w:t xml:space="preserve"> score from their post treatment score. As we were assessing the same patient population at two time points (pre and post treatment) we used the Wilcoxon signed rank test to calculate whether any changes in outcome measure scores were statistically significant.</w:t>
      </w:r>
      <w:r w:rsidR="00951A1A" w:rsidRPr="009A5F1E">
        <w:rPr>
          <w:rFonts w:cstheme="minorHAnsi"/>
        </w:rPr>
        <w:t xml:space="preserve"> SPSS version 24 was used to conduct the Wilcoxon signed rank tests. </w:t>
      </w:r>
    </w:p>
    <w:p w14:paraId="2C3B565F" w14:textId="77777777" w:rsidR="003307F7" w:rsidRPr="009A5F1E" w:rsidRDefault="003307F7" w:rsidP="009A5F1E">
      <w:pPr>
        <w:jc w:val="both"/>
        <w:rPr>
          <w:rFonts w:cstheme="minorHAnsi"/>
        </w:rPr>
      </w:pPr>
    </w:p>
    <w:p w14:paraId="39694D6E" w14:textId="31A96AC3" w:rsidR="00120C09" w:rsidRPr="009A5F1E" w:rsidRDefault="00120C09" w:rsidP="009A5F1E">
      <w:pPr>
        <w:jc w:val="both"/>
        <w:rPr>
          <w:rFonts w:cstheme="minorHAnsi"/>
          <w:color w:val="000000" w:themeColor="text1"/>
        </w:rPr>
      </w:pPr>
      <w:r w:rsidRPr="009A5F1E">
        <w:rPr>
          <w:rFonts w:cstheme="minorHAnsi"/>
          <w:color w:val="000000" w:themeColor="text1"/>
        </w:rPr>
        <w:t>Data collection took place at RLHIM between January 2017 and August 20</w:t>
      </w:r>
      <w:r w:rsidR="00DC0C40" w:rsidRPr="009A5F1E">
        <w:rPr>
          <w:rFonts w:cstheme="minorHAnsi"/>
          <w:color w:val="000000" w:themeColor="text1"/>
        </w:rPr>
        <w:t>20</w:t>
      </w:r>
      <w:r w:rsidRPr="009A5F1E">
        <w:rPr>
          <w:rFonts w:cstheme="minorHAnsi"/>
          <w:color w:val="000000" w:themeColor="text1"/>
        </w:rPr>
        <w:t xml:space="preserve">. The data were collected anonymously. As the project is a service evaluation, research ethics approval was not required. </w:t>
      </w:r>
    </w:p>
    <w:p w14:paraId="24D0DF8E" w14:textId="77777777" w:rsidR="00120C09" w:rsidRPr="009A5F1E" w:rsidRDefault="00120C09" w:rsidP="009A5F1E">
      <w:pPr>
        <w:jc w:val="both"/>
        <w:rPr>
          <w:rFonts w:cstheme="minorHAnsi"/>
        </w:rPr>
      </w:pPr>
    </w:p>
    <w:p w14:paraId="5C28ADFF" w14:textId="37E1C60F" w:rsidR="00DC0C40" w:rsidRPr="00F5446D" w:rsidRDefault="00DC0C40" w:rsidP="009A5F1E">
      <w:pPr>
        <w:jc w:val="both"/>
        <w:rPr>
          <w:rFonts w:cstheme="minorHAnsi"/>
          <w:i/>
          <w:iCs/>
        </w:rPr>
      </w:pPr>
      <w:r w:rsidRPr="00F5446D">
        <w:rPr>
          <w:rFonts w:cstheme="minorHAnsi"/>
          <w:i/>
          <w:iCs/>
        </w:rPr>
        <w:t>RLHIM AT Service</w:t>
      </w:r>
    </w:p>
    <w:p w14:paraId="0386178F" w14:textId="456A023D" w:rsidR="00120C09" w:rsidRPr="009A5F1E" w:rsidRDefault="00DC0C40" w:rsidP="009A5F1E">
      <w:pPr>
        <w:jc w:val="both"/>
        <w:rPr>
          <w:rFonts w:cstheme="minorHAnsi"/>
        </w:rPr>
      </w:pPr>
      <w:r w:rsidRPr="009A5F1E">
        <w:rPr>
          <w:rFonts w:cstheme="minorHAnsi"/>
        </w:rPr>
        <w:t>Patie</w:t>
      </w:r>
      <w:r w:rsidR="00120C09" w:rsidRPr="009A5F1E">
        <w:rPr>
          <w:rFonts w:cstheme="minorHAnsi"/>
        </w:rPr>
        <w:t>nts received two-hour sessions once a week for eight weeks. They were taught in groups of 6-8 patients, by an experienced professional practitioner who has been trained and qualified to practice AT by the British Autogenic Society. The sessions involve</w:t>
      </w:r>
      <w:r w:rsidRPr="009A5F1E">
        <w:rPr>
          <w:rFonts w:cstheme="minorHAnsi"/>
        </w:rPr>
        <w:t>d</w:t>
      </w:r>
      <w:r w:rsidR="00120C09" w:rsidRPr="009A5F1E">
        <w:rPr>
          <w:rFonts w:cstheme="minorHAnsi"/>
        </w:rPr>
        <w:t xml:space="preserve"> teaching the pa</w:t>
      </w:r>
      <w:r w:rsidRPr="009A5F1E">
        <w:rPr>
          <w:rFonts w:cstheme="minorHAnsi"/>
        </w:rPr>
        <w:t>tie</w:t>
      </w:r>
      <w:r w:rsidR="00120C09" w:rsidRPr="009A5F1E">
        <w:rPr>
          <w:rFonts w:cstheme="minorHAnsi"/>
        </w:rPr>
        <w:t xml:space="preserve">nts multiple </w:t>
      </w:r>
      <w:proofErr w:type="gramStart"/>
      <w:r w:rsidR="00120C09" w:rsidRPr="009A5F1E">
        <w:rPr>
          <w:rFonts w:cstheme="minorHAnsi"/>
        </w:rPr>
        <w:t>sub</w:t>
      </w:r>
      <w:proofErr w:type="gramEnd"/>
      <w:r w:rsidR="00120C09" w:rsidRPr="009A5F1E">
        <w:rPr>
          <w:rFonts w:cstheme="minorHAnsi"/>
        </w:rPr>
        <w:t xml:space="preserve"> vocalised ‘formulae’ over the eight weeks and use</w:t>
      </w:r>
      <w:r w:rsidRPr="009A5F1E">
        <w:rPr>
          <w:rFonts w:cstheme="minorHAnsi"/>
        </w:rPr>
        <w:t>d</w:t>
      </w:r>
      <w:r w:rsidR="00120C09" w:rsidRPr="009A5F1E">
        <w:rPr>
          <w:rFonts w:cstheme="minorHAnsi"/>
        </w:rPr>
        <w:t xml:space="preserve"> guided imagery, self-talk and comfortable body postures to induce a state of relaxation. Autogenic standard exercise is done by repeating words many times, mentioning all body parts. The six-standard session</w:t>
      </w:r>
      <w:r w:rsidR="00562C93">
        <w:rPr>
          <w:rFonts w:cstheme="minorHAnsi"/>
        </w:rPr>
        <w:t>s</w:t>
      </w:r>
      <w:r w:rsidR="00120C09" w:rsidRPr="009A5F1E">
        <w:rPr>
          <w:rFonts w:cstheme="minorHAnsi"/>
        </w:rPr>
        <w:t xml:space="preserve"> of AT used in the hospital AT sessions are shown in (Table 1)</w:t>
      </w:r>
      <w:r w:rsidRPr="009A5F1E">
        <w:rPr>
          <w:rFonts w:cstheme="minorHAnsi"/>
        </w:rPr>
        <w:t>.</w:t>
      </w:r>
    </w:p>
    <w:p w14:paraId="646544CF" w14:textId="77777777" w:rsidR="00DC0C40" w:rsidRPr="009A5F1E" w:rsidRDefault="00DC0C40" w:rsidP="009A5F1E">
      <w:pPr>
        <w:jc w:val="both"/>
        <w:rPr>
          <w:rFonts w:cstheme="minorHAnsi"/>
        </w:rPr>
      </w:pPr>
    </w:p>
    <w:p w14:paraId="4A4270BC" w14:textId="4F975FE8" w:rsidR="00120C09" w:rsidRPr="009A5F1E" w:rsidRDefault="00DC0C40" w:rsidP="009A5F1E">
      <w:pPr>
        <w:jc w:val="both"/>
        <w:rPr>
          <w:rFonts w:cstheme="minorHAnsi"/>
          <w:color w:val="000000" w:themeColor="text1"/>
        </w:rPr>
      </w:pPr>
      <w:r w:rsidRPr="009A5F1E">
        <w:rPr>
          <w:rFonts w:cstheme="minorHAnsi"/>
          <w:color w:val="000000" w:themeColor="text1"/>
        </w:rPr>
        <w:t xml:space="preserve">Table 1. The six standard </w:t>
      </w:r>
      <w:proofErr w:type="gramStart"/>
      <w:r w:rsidRPr="009A5F1E">
        <w:rPr>
          <w:rFonts w:cstheme="minorHAnsi"/>
          <w:color w:val="000000" w:themeColor="text1"/>
        </w:rPr>
        <w:t>exercise</w:t>
      </w:r>
      <w:proofErr w:type="gramEnd"/>
      <w:r w:rsidRPr="009A5F1E">
        <w:rPr>
          <w:rFonts w:cstheme="minorHAnsi"/>
          <w:color w:val="000000" w:themeColor="text1"/>
        </w:rPr>
        <w:t xml:space="preserve"> used in Autogenic training</w:t>
      </w:r>
    </w:p>
    <w:tbl>
      <w:tblPr>
        <w:tblStyle w:val="TableGrid"/>
        <w:tblW w:w="0" w:type="auto"/>
        <w:tblLook w:val="04A0" w:firstRow="1" w:lastRow="0" w:firstColumn="1" w:lastColumn="0" w:noHBand="0" w:noVBand="1"/>
      </w:tblPr>
      <w:tblGrid>
        <w:gridCol w:w="1555"/>
        <w:gridCol w:w="3827"/>
        <w:gridCol w:w="3628"/>
      </w:tblGrid>
      <w:tr w:rsidR="00120C09" w:rsidRPr="009A5F1E" w14:paraId="72CB6111" w14:textId="77777777" w:rsidTr="00300DAD">
        <w:tc>
          <w:tcPr>
            <w:tcW w:w="1555" w:type="dxa"/>
          </w:tcPr>
          <w:p w14:paraId="71EBC771" w14:textId="77777777" w:rsidR="00120C09" w:rsidRPr="009A5F1E" w:rsidRDefault="00120C09" w:rsidP="009A5F1E">
            <w:pPr>
              <w:jc w:val="both"/>
              <w:rPr>
                <w:rFonts w:cstheme="minorHAnsi"/>
                <w:color w:val="000000" w:themeColor="text1"/>
              </w:rPr>
            </w:pPr>
            <w:r w:rsidRPr="009A5F1E">
              <w:rPr>
                <w:rFonts w:cstheme="minorHAnsi"/>
                <w:color w:val="000000" w:themeColor="text1"/>
              </w:rPr>
              <w:t>Exercise</w:t>
            </w:r>
          </w:p>
        </w:tc>
        <w:tc>
          <w:tcPr>
            <w:tcW w:w="3827" w:type="dxa"/>
          </w:tcPr>
          <w:p w14:paraId="7D4F3082" w14:textId="77777777" w:rsidR="00120C09" w:rsidRPr="009A5F1E" w:rsidRDefault="00120C09" w:rsidP="009A5F1E">
            <w:pPr>
              <w:jc w:val="both"/>
              <w:rPr>
                <w:rFonts w:cstheme="minorHAnsi"/>
                <w:color w:val="000000" w:themeColor="text1"/>
              </w:rPr>
            </w:pPr>
            <w:r w:rsidRPr="009A5F1E">
              <w:rPr>
                <w:rFonts w:cstheme="minorHAnsi"/>
                <w:color w:val="000000" w:themeColor="text1"/>
              </w:rPr>
              <w:t xml:space="preserve">Example of self-statement </w:t>
            </w:r>
          </w:p>
        </w:tc>
        <w:tc>
          <w:tcPr>
            <w:tcW w:w="3628" w:type="dxa"/>
          </w:tcPr>
          <w:p w14:paraId="6204F22C" w14:textId="77777777" w:rsidR="00120C09" w:rsidRPr="009A5F1E" w:rsidRDefault="00120C09" w:rsidP="009A5F1E">
            <w:pPr>
              <w:jc w:val="both"/>
              <w:rPr>
                <w:rFonts w:cstheme="minorHAnsi"/>
                <w:color w:val="000000" w:themeColor="text1"/>
              </w:rPr>
            </w:pPr>
            <w:r w:rsidRPr="009A5F1E">
              <w:rPr>
                <w:rFonts w:cstheme="minorHAnsi"/>
                <w:color w:val="000000" w:themeColor="text1"/>
              </w:rPr>
              <w:t>Effect on the body</w:t>
            </w:r>
          </w:p>
        </w:tc>
      </w:tr>
      <w:tr w:rsidR="00120C09" w:rsidRPr="009A5F1E" w14:paraId="1FE80A9C" w14:textId="77777777" w:rsidTr="00300DAD">
        <w:tc>
          <w:tcPr>
            <w:tcW w:w="1555" w:type="dxa"/>
          </w:tcPr>
          <w:p w14:paraId="7F57B645" w14:textId="77777777" w:rsidR="00120C09" w:rsidRPr="009A5F1E" w:rsidRDefault="00120C09" w:rsidP="009A5F1E">
            <w:pPr>
              <w:jc w:val="both"/>
              <w:rPr>
                <w:rFonts w:cstheme="minorHAnsi"/>
                <w:color w:val="000000" w:themeColor="text1"/>
              </w:rPr>
            </w:pPr>
            <w:r w:rsidRPr="009A5F1E">
              <w:rPr>
                <w:rFonts w:cstheme="minorHAnsi"/>
                <w:color w:val="000000" w:themeColor="text1"/>
              </w:rPr>
              <w:t>Heaviness</w:t>
            </w:r>
          </w:p>
        </w:tc>
        <w:tc>
          <w:tcPr>
            <w:tcW w:w="3827" w:type="dxa"/>
          </w:tcPr>
          <w:p w14:paraId="62F860E3" w14:textId="77777777" w:rsidR="00120C09" w:rsidRPr="009A5F1E" w:rsidRDefault="00120C09" w:rsidP="009A5F1E">
            <w:pPr>
              <w:jc w:val="both"/>
              <w:rPr>
                <w:rFonts w:cstheme="minorHAnsi"/>
                <w:color w:val="000000" w:themeColor="text1"/>
              </w:rPr>
            </w:pPr>
            <w:r w:rsidRPr="009A5F1E">
              <w:rPr>
                <w:rFonts w:cstheme="minorHAnsi"/>
                <w:color w:val="000000" w:themeColor="text1"/>
              </w:rPr>
              <w:t xml:space="preserve"> “My right arm is heavy.”</w:t>
            </w:r>
          </w:p>
          <w:p w14:paraId="6DA9CCFD"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left arm is heavy.”</w:t>
            </w:r>
          </w:p>
          <w:p w14:paraId="2629EEA9" w14:textId="77777777" w:rsidR="00120C09" w:rsidRPr="009A5F1E" w:rsidRDefault="00120C09" w:rsidP="009A5F1E">
            <w:pPr>
              <w:jc w:val="both"/>
              <w:rPr>
                <w:rFonts w:cstheme="minorHAnsi"/>
                <w:color w:val="000000" w:themeColor="text1"/>
              </w:rPr>
            </w:pPr>
            <w:r w:rsidRPr="009A5F1E">
              <w:rPr>
                <w:rFonts w:cstheme="minorHAnsi"/>
                <w:color w:val="000000" w:themeColor="text1"/>
              </w:rPr>
              <w:t>…..</w:t>
            </w:r>
          </w:p>
        </w:tc>
        <w:tc>
          <w:tcPr>
            <w:tcW w:w="3628" w:type="dxa"/>
          </w:tcPr>
          <w:p w14:paraId="31B5A0D6" w14:textId="77777777" w:rsidR="00120C09" w:rsidRPr="009A5F1E" w:rsidRDefault="00120C09" w:rsidP="009A5F1E">
            <w:pPr>
              <w:jc w:val="both"/>
              <w:rPr>
                <w:rFonts w:cstheme="minorHAnsi"/>
                <w:color w:val="000000" w:themeColor="text1"/>
              </w:rPr>
            </w:pPr>
            <w:r w:rsidRPr="009A5F1E">
              <w:rPr>
                <w:rFonts w:cstheme="minorHAnsi"/>
                <w:color w:val="000000" w:themeColor="text1"/>
              </w:rPr>
              <w:t>Creates a relaxation for the muscles.</w:t>
            </w:r>
          </w:p>
        </w:tc>
      </w:tr>
      <w:tr w:rsidR="00120C09" w:rsidRPr="009A5F1E" w14:paraId="56C4B429" w14:textId="77777777" w:rsidTr="00300DAD">
        <w:trPr>
          <w:trHeight w:val="746"/>
        </w:trPr>
        <w:tc>
          <w:tcPr>
            <w:tcW w:w="1555" w:type="dxa"/>
          </w:tcPr>
          <w:p w14:paraId="23EBC67C" w14:textId="77777777" w:rsidR="00120C09" w:rsidRPr="009A5F1E" w:rsidRDefault="00120C09" w:rsidP="009A5F1E">
            <w:pPr>
              <w:jc w:val="both"/>
              <w:rPr>
                <w:rFonts w:cstheme="minorHAnsi"/>
                <w:color w:val="000000" w:themeColor="text1"/>
              </w:rPr>
            </w:pPr>
            <w:r w:rsidRPr="009A5F1E">
              <w:rPr>
                <w:rFonts w:cstheme="minorHAnsi"/>
                <w:color w:val="000000" w:themeColor="text1"/>
              </w:rPr>
              <w:t>Warmth</w:t>
            </w:r>
          </w:p>
        </w:tc>
        <w:tc>
          <w:tcPr>
            <w:tcW w:w="3827" w:type="dxa"/>
          </w:tcPr>
          <w:p w14:paraId="272A4549"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right arm is heavy and warm.”</w:t>
            </w:r>
          </w:p>
          <w:p w14:paraId="1BB0CAE0"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left arm is heavy and warm.”</w:t>
            </w:r>
          </w:p>
        </w:tc>
        <w:tc>
          <w:tcPr>
            <w:tcW w:w="3628" w:type="dxa"/>
          </w:tcPr>
          <w:p w14:paraId="6863C68B" w14:textId="77777777" w:rsidR="00120C09" w:rsidRPr="009A5F1E" w:rsidRDefault="00120C09" w:rsidP="009A5F1E">
            <w:pPr>
              <w:jc w:val="both"/>
              <w:rPr>
                <w:rFonts w:cstheme="minorHAnsi"/>
                <w:color w:val="000000" w:themeColor="text1"/>
              </w:rPr>
            </w:pPr>
            <w:r w:rsidRPr="009A5F1E">
              <w:rPr>
                <w:rFonts w:cstheme="minorHAnsi"/>
                <w:color w:val="000000" w:themeColor="text1"/>
              </w:rPr>
              <w:t>Broaden the blood vessels and creates warmth.</w:t>
            </w:r>
          </w:p>
        </w:tc>
      </w:tr>
      <w:tr w:rsidR="00120C09" w:rsidRPr="009A5F1E" w14:paraId="1BB0B49D" w14:textId="77777777" w:rsidTr="00300DAD">
        <w:trPr>
          <w:trHeight w:val="686"/>
        </w:trPr>
        <w:tc>
          <w:tcPr>
            <w:tcW w:w="1555" w:type="dxa"/>
          </w:tcPr>
          <w:p w14:paraId="534077CA" w14:textId="77777777" w:rsidR="00120C09" w:rsidRPr="009A5F1E" w:rsidRDefault="00120C09" w:rsidP="009A5F1E">
            <w:pPr>
              <w:jc w:val="both"/>
              <w:rPr>
                <w:rFonts w:cstheme="minorHAnsi"/>
                <w:color w:val="000000" w:themeColor="text1"/>
              </w:rPr>
            </w:pPr>
            <w:r w:rsidRPr="009A5F1E">
              <w:rPr>
                <w:rFonts w:cstheme="minorHAnsi"/>
                <w:color w:val="000000" w:themeColor="text1"/>
              </w:rPr>
              <w:t>Heart</w:t>
            </w:r>
          </w:p>
        </w:tc>
        <w:tc>
          <w:tcPr>
            <w:tcW w:w="3827" w:type="dxa"/>
          </w:tcPr>
          <w:p w14:paraId="6B4053A0"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heartbeat is calm.”</w:t>
            </w:r>
          </w:p>
          <w:p w14:paraId="1DD519C3"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heartbeat is calm and regular.”</w:t>
            </w:r>
          </w:p>
        </w:tc>
        <w:tc>
          <w:tcPr>
            <w:tcW w:w="3628" w:type="dxa"/>
          </w:tcPr>
          <w:p w14:paraId="134A1267" w14:textId="77777777" w:rsidR="00120C09" w:rsidRPr="009A5F1E" w:rsidRDefault="00120C09" w:rsidP="009A5F1E">
            <w:pPr>
              <w:jc w:val="both"/>
              <w:rPr>
                <w:rFonts w:cstheme="minorHAnsi"/>
                <w:color w:val="BF8F00" w:themeColor="accent4" w:themeShade="BF"/>
              </w:rPr>
            </w:pPr>
            <w:r w:rsidRPr="009A5F1E">
              <w:rPr>
                <w:rFonts w:cstheme="minorHAnsi"/>
                <w:color w:val="000000" w:themeColor="text1"/>
              </w:rPr>
              <w:t>Creates calmer and reduce pulse rate.</w:t>
            </w:r>
          </w:p>
        </w:tc>
      </w:tr>
      <w:tr w:rsidR="00120C09" w:rsidRPr="009A5F1E" w14:paraId="08AF1C87" w14:textId="77777777" w:rsidTr="00300DAD">
        <w:tc>
          <w:tcPr>
            <w:tcW w:w="1555" w:type="dxa"/>
          </w:tcPr>
          <w:p w14:paraId="650DB18A" w14:textId="77777777" w:rsidR="00120C09" w:rsidRPr="009A5F1E" w:rsidRDefault="00120C09" w:rsidP="009A5F1E">
            <w:pPr>
              <w:jc w:val="both"/>
              <w:rPr>
                <w:rFonts w:cstheme="minorHAnsi"/>
                <w:color w:val="BF8F00" w:themeColor="accent4" w:themeShade="BF"/>
              </w:rPr>
            </w:pPr>
            <w:r w:rsidRPr="009A5F1E">
              <w:rPr>
                <w:rFonts w:cstheme="minorHAnsi"/>
                <w:color w:val="000000" w:themeColor="text1"/>
              </w:rPr>
              <w:t>Breathing</w:t>
            </w:r>
          </w:p>
        </w:tc>
        <w:tc>
          <w:tcPr>
            <w:tcW w:w="3827" w:type="dxa"/>
          </w:tcPr>
          <w:p w14:paraId="5960F869"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breathing is calm.”</w:t>
            </w:r>
          </w:p>
          <w:p w14:paraId="7826C8F4" w14:textId="77777777" w:rsidR="00120C09" w:rsidRPr="009A5F1E" w:rsidRDefault="00120C09" w:rsidP="009A5F1E">
            <w:pPr>
              <w:jc w:val="both"/>
              <w:rPr>
                <w:rFonts w:cstheme="minorHAnsi"/>
                <w:color w:val="000000" w:themeColor="text1"/>
              </w:rPr>
            </w:pPr>
            <w:r w:rsidRPr="009A5F1E">
              <w:rPr>
                <w:rFonts w:cstheme="minorHAnsi"/>
                <w:color w:val="000000" w:themeColor="text1"/>
              </w:rPr>
              <w:t>“My breathing is calm and regular.”</w:t>
            </w:r>
          </w:p>
        </w:tc>
        <w:tc>
          <w:tcPr>
            <w:tcW w:w="3628" w:type="dxa"/>
          </w:tcPr>
          <w:p w14:paraId="02F83FAA" w14:textId="77777777" w:rsidR="00120C09" w:rsidRPr="009A5F1E" w:rsidRDefault="00120C09" w:rsidP="009A5F1E">
            <w:pPr>
              <w:jc w:val="both"/>
              <w:rPr>
                <w:rFonts w:cstheme="minorHAnsi"/>
                <w:color w:val="000000" w:themeColor="text1"/>
              </w:rPr>
            </w:pPr>
            <w:r w:rsidRPr="009A5F1E">
              <w:rPr>
                <w:rFonts w:cstheme="minorHAnsi"/>
                <w:color w:val="000000" w:themeColor="text1"/>
              </w:rPr>
              <w:t>Creates slow, calm, regular breathing.</w:t>
            </w:r>
          </w:p>
        </w:tc>
      </w:tr>
      <w:tr w:rsidR="00120C09" w:rsidRPr="009A5F1E" w14:paraId="5BF9C771" w14:textId="77777777" w:rsidTr="00300DAD">
        <w:tc>
          <w:tcPr>
            <w:tcW w:w="1555" w:type="dxa"/>
          </w:tcPr>
          <w:p w14:paraId="40E60A43" w14:textId="77777777" w:rsidR="00120C09" w:rsidRPr="009A5F1E" w:rsidRDefault="00120C09" w:rsidP="009A5F1E">
            <w:pPr>
              <w:jc w:val="both"/>
              <w:rPr>
                <w:rFonts w:cstheme="minorHAnsi"/>
                <w:color w:val="BF8F00" w:themeColor="accent4" w:themeShade="BF"/>
              </w:rPr>
            </w:pPr>
            <w:r w:rsidRPr="009A5F1E">
              <w:rPr>
                <w:rFonts w:cstheme="minorHAnsi"/>
                <w:color w:val="000000" w:themeColor="text1"/>
              </w:rPr>
              <w:t>Solar plexus</w:t>
            </w:r>
          </w:p>
        </w:tc>
        <w:tc>
          <w:tcPr>
            <w:tcW w:w="3827" w:type="dxa"/>
          </w:tcPr>
          <w:p w14:paraId="5424850B" w14:textId="77777777" w:rsidR="00120C09" w:rsidRPr="009A5F1E" w:rsidRDefault="00120C09" w:rsidP="009A5F1E">
            <w:pPr>
              <w:jc w:val="both"/>
              <w:rPr>
                <w:rFonts w:cstheme="minorHAnsi"/>
                <w:color w:val="000000" w:themeColor="text1"/>
              </w:rPr>
            </w:pPr>
            <w:r w:rsidRPr="009A5F1E">
              <w:rPr>
                <w:rFonts w:cstheme="minorHAnsi"/>
                <w:color w:val="000000" w:themeColor="text1"/>
              </w:rPr>
              <w:t>“The area around my solar plexus is warming up.”</w:t>
            </w:r>
          </w:p>
        </w:tc>
        <w:tc>
          <w:tcPr>
            <w:tcW w:w="3628" w:type="dxa"/>
          </w:tcPr>
          <w:p w14:paraId="1810EA50" w14:textId="77777777" w:rsidR="00120C09" w:rsidRPr="009A5F1E" w:rsidRDefault="00120C09" w:rsidP="009A5F1E">
            <w:pPr>
              <w:jc w:val="both"/>
              <w:rPr>
                <w:rFonts w:cstheme="minorHAnsi"/>
                <w:color w:val="000000" w:themeColor="text1"/>
              </w:rPr>
            </w:pPr>
            <w:r w:rsidRPr="009A5F1E">
              <w:rPr>
                <w:rFonts w:cstheme="minorHAnsi"/>
                <w:color w:val="000000" w:themeColor="text1"/>
              </w:rPr>
              <w:t>Creates relaxation in the abdomen organs.</w:t>
            </w:r>
          </w:p>
        </w:tc>
      </w:tr>
      <w:tr w:rsidR="00120C09" w:rsidRPr="009A5F1E" w14:paraId="2DE5619B" w14:textId="77777777" w:rsidTr="00300DAD">
        <w:tc>
          <w:tcPr>
            <w:tcW w:w="1555" w:type="dxa"/>
          </w:tcPr>
          <w:p w14:paraId="186525BA" w14:textId="77777777" w:rsidR="00120C09" w:rsidRPr="009A5F1E" w:rsidRDefault="00120C09" w:rsidP="009A5F1E">
            <w:pPr>
              <w:jc w:val="both"/>
              <w:rPr>
                <w:rFonts w:cstheme="minorHAnsi"/>
                <w:color w:val="BF8F00" w:themeColor="accent4" w:themeShade="BF"/>
              </w:rPr>
            </w:pPr>
            <w:r w:rsidRPr="009A5F1E">
              <w:rPr>
                <w:rFonts w:cstheme="minorHAnsi"/>
                <w:color w:val="000000" w:themeColor="text1"/>
              </w:rPr>
              <w:t>Forehead cooling</w:t>
            </w:r>
          </w:p>
        </w:tc>
        <w:tc>
          <w:tcPr>
            <w:tcW w:w="3827" w:type="dxa"/>
          </w:tcPr>
          <w:p w14:paraId="7B6504B8" w14:textId="77777777" w:rsidR="00120C09" w:rsidRPr="009A5F1E" w:rsidRDefault="00120C09" w:rsidP="009A5F1E">
            <w:pPr>
              <w:jc w:val="both"/>
              <w:rPr>
                <w:rFonts w:cstheme="minorHAnsi"/>
                <w:color w:val="000000" w:themeColor="text1"/>
              </w:rPr>
            </w:pPr>
            <w:r w:rsidRPr="009A5F1E">
              <w:rPr>
                <w:rFonts w:cstheme="minorHAnsi"/>
                <w:color w:val="000000" w:themeColor="text1"/>
              </w:rPr>
              <w:t>“</w:t>
            </w:r>
            <w:proofErr w:type="gramStart"/>
            <w:r w:rsidRPr="009A5F1E">
              <w:rPr>
                <w:rFonts w:cstheme="minorHAnsi"/>
                <w:color w:val="000000" w:themeColor="text1"/>
              </w:rPr>
              <w:t>my</w:t>
            </w:r>
            <w:proofErr w:type="gramEnd"/>
            <w:r w:rsidRPr="009A5F1E">
              <w:rPr>
                <w:rFonts w:cstheme="minorHAnsi"/>
                <w:color w:val="000000" w:themeColor="text1"/>
              </w:rPr>
              <w:t xml:space="preserve"> forehead is cool.”</w:t>
            </w:r>
          </w:p>
          <w:p w14:paraId="6D72F0DD" w14:textId="77777777" w:rsidR="00120C09" w:rsidRPr="009A5F1E" w:rsidRDefault="00120C09" w:rsidP="009A5F1E">
            <w:pPr>
              <w:jc w:val="both"/>
              <w:rPr>
                <w:rFonts w:cstheme="minorHAnsi"/>
                <w:color w:val="000000" w:themeColor="text1"/>
              </w:rPr>
            </w:pPr>
            <w:r w:rsidRPr="009A5F1E">
              <w:rPr>
                <w:rFonts w:cstheme="minorHAnsi"/>
                <w:color w:val="000000" w:themeColor="text1"/>
              </w:rPr>
              <w:t>“</w:t>
            </w:r>
            <w:proofErr w:type="gramStart"/>
            <w:r w:rsidRPr="009A5F1E">
              <w:rPr>
                <w:rFonts w:cstheme="minorHAnsi"/>
                <w:color w:val="000000" w:themeColor="text1"/>
              </w:rPr>
              <w:t>my</w:t>
            </w:r>
            <w:proofErr w:type="gramEnd"/>
            <w:r w:rsidRPr="009A5F1E">
              <w:rPr>
                <w:rFonts w:cstheme="minorHAnsi"/>
                <w:color w:val="000000" w:themeColor="text1"/>
              </w:rPr>
              <w:t xml:space="preserve"> forehead is comfortably cool.”</w:t>
            </w:r>
          </w:p>
        </w:tc>
        <w:tc>
          <w:tcPr>
            <w:tcW w:w="3628" w:type="dxa"/>
          </w:tcPr>
          <w:p w14:paraId="6D8F4F62" w14:textId="77777777" w:rsidR="00120C09" w:rsidRPr="009A5F1E" w:rsidRDefault="00120C09" w:rsidP="009A5F1E">
            <w:pPr>
              <w:jc w:val="both"/>
              <w:rPr>
                <w:rFonts w:cstheme="minorHAnsi"/>
                <w:color w:val="000000" w:themeColor="text1"/>
              </w:rPr>
            </w:pPr>
            <w:r w:rsidRPr="009A5F1E">
              <w:rPr>
                <w:rFonts w:cstheme="minorHAnsi"/>
                <w:color w:val="000000" w:themeColor="text1"/>
              </w:rPr>
              <w:t>Creates a clear mind.</w:t>
            </w:r>
          </w:p>
        </w:tc>
      </w:tr>
    </w:tbl>
    <w:p w14:paraId="122F783D" w14:textId="77777777" w:rsidR="00120C09" w:rsidRDefault="00120C09" w:rsidP="009A5F1E">
      <w:pPr>
        <w:jc w:val="both"/>
        <w:rPr>
          <w:rFonts w:cstheme="minorHAnsi"/>
        </w:rPr>
      </w:pPr>
    </w:p>
    <w:p w14:paraId="74A50A00" w14:textId="77777777" w:rsidR="00562C93" w:rsidRDefault="00562C93" w:rsidP="009A5F1E">
      <w:pPr>
        <w:jc w:val="both"/>
        <w:rPr>
          <w:rFonts w:cstheme="minorHAnsi"/>
        </w:rPr>
      </w:pPr>
    </w:p>
    <w:p w14:paraId="3FDE80FC" w14:textId="77777777" w:rsidR="00562C93" w:rsidRPr="009A5F1E" w:rsidRDefault="00562C93" w:rsidP="009A5F1E">
      <w:pPr>
        <w:jc w:val="both"/>
        <w:rPr>
          <w:rFonts w:cstheme="minorHAnsi"/>
        </w:rPr>
      </w:pPr>
    </w:p>
    <w:p w14:paraId="1BDB0925" w14:textId="56071465" w:rsidR="00120C09" w:rsidRPr="009A5F1E" w:rsidRDefault="00B33445" w:rsidP="009A5F1E">
      <w:pPr>
        <w:jc w:val="both"/>
        <w:rPr>
          <w:rFonts w:cstheme="minorHAnsi"/>
        </w:rPr>
      </w:pPr>
      <w:r w:rsidRPr="009A5F1E">
        <w:rPr>
          <w:rFonts w:cstheme="minorHAnsi"/>
        </w:rPr>
        <w:t>Results</w:t>
      </w:r>
      <w:r w:rsidR="00562C93">
        <w:rPr>
          <w:rFonts w:cstheme="minorHAnsi"/>
        </w:rPr>
        <w:t>:</w:t>
      </w:r>
    </w:p>
    <w:p w14:paraId="7BDC9754" w14:textId="522F0FF2" w:rsidR="00120C09" w:rsidRPr="009A5F1E" w:rsidRDefault="00120C09" w:rsidP="009A5F1E">
      <w:pPr>
        <w:jc w:val="both"/>
        <w:rPr>
          <w:rFonts w:eastAsia="Times New Roman" w:cstheme="minorHAnsi"/>
          <w:lang w:eastAsia="en-GB"/>
        </w:rPr>
      </w:pPr>
      <w:r w:rsidRPr="009A5F1E">
        <w:rPr>
          <w:rFonts w:eastAsia="Times New Roman" w:cstheme="minorHAnsi"/>
          <w:lang w:eastAsia="en-GB"/>
        </w:rPr>
        <w:t xml:space="preserve">MYMOP questionnaires were collected from 236 patients who completed </w:t>
      </w:r>
      <w:r w:rsidR="00562C93">
        <w:rPr>
          <w:rFonts w:eastAsia="Times New Roman" w:cstheme="minorHAnsi"/>
          <w:lang w:eastAsia="en-GB"/>
        </w:rPr>
        <w:t xml:space="preserve">the </w:t>
      </w:r>
      <w:r w:rsidRPr="009A5F1E">
        <w:rPr>
          <w:rFonts w:eastAsia="Times New Roman" w:cstheme="minorHAnsi"/>
          <w:lang w:eastAsia="en-GB"/>
        </w:rPr>
        <w:t xml:space="preserve">eight </w:t>
      </w:r>
      <w:proofErr w:type="gramStart"/>
      <w:r w:rsidRPr="009A5F1E">
        <w:rPr>
          <w:rFonts w:eastAsia="Times New Roman" w:cstheme="minorHAnsi"/>
          <w:lang w:eastAsia="en-GB"/>
        </w:rPr>
        <w:t>week</w:t>
      </w:r>
      <w:proofErr w:type="gramEnd"/>
      <w:r w:rsidRPr="009A5F1E">
        <w:rPr>
          <w:rFonts w:eastAsia="Times New Roman" w:cstheme="minorHAnsi"/>
          <w:lang w:eastAsia="en-GB"/>
        </w:rPr>
        <w:t xml:space="preserve"> AT course between January 2017 and August 20</w:t>
      </w:r>
      <w:r w:rsidR="009570BA" w:rsidRPr="009A5F1E">
        <w:rPr>
          <w:rFonts w:eastAsia="Times New Roman" w:cstheme="minorHAnsi"/>
          <w:lang w:eastAsia="en-GB"/>
        </w:rPr>
        <w:t>20</w:t>
      </w:r>
      <w:r w:rsidRPr="009A5F1E">
        <w:rPr>
          <w:rFonts w:eastAsia="Times New Roman" w:cstheme="minorHAnsi"/>
          <w:lang w:eastAsia="en-GB"/>
        </w:rPr>
        <w:t>. Thirty-six patients were excluded from the evaluation due to no follow-up data, and one patient did not complete all the categories in MYMOP follow-up from. Therefore, only 199 patients who completed both initial and follow-up MYMOP from and were included in the evaluation. 55 patients completed the PSS questionnaire at two time points (</w:t>
      </w:r>
      <w:proofErr w:type="gramStart"/>
      <w:r w:rsidRPr="009A5F1E">
        <w:rPr>
          <w:rFonts w:eastAsia="Times New Roman" w:cstheme="minorHAnsi"/>
          <w:lang w:eastAsia="en-GB"/>
        </w:rPr>
        <w:t>pre</w:t>
      </w:r>
      <w:proofErr w:type="gramEnd"/>
      <w:r w:rsidRPr="009A5F1E">
        <w:rPr>
          <w:rFonts w:eastAsia="Times New Roman" w:cstheme="minorHAnsi"/>
          <w:lang w:eastAsia="en-GB"/>
        </w:rPr>
        <w:t xml:space="preserve"> and post-treatment).</w:t>
      </w:r>
      <w:r w:rsidR="009570BA" w:rsidRPr="009A5F1E">
        <w:rPr>
          <w:rFonts w:eastAsia="Times New Roman" w:cstheme="minorHAnsi"/>
          <w:lang w:eastAsia="en-GB"/>
        </w:rPr>
        <w:t xml:space="preserve"> </w:t>
      </w:r>
      <w:r w:rsidRPr="009A5F1E">
        <w:rPr>
          <w:rFonts w:cstheme="minorHAnsi"/>
        </w:rPr>
        <w:t xml:space="preserve">The gender distribution for </w:t>
      </w:r>
      <w:r w:rsidR="009570BA" w:rsidRPr="009A5F1E">
        <w:rPr>
          <w:rFonts w:cstheme="minorHAnsi"/>
        </w:rPr>
        <w:t xml:space="preserve">the </w:t>
      </w:r>
      <w:r w:rsidRPr="009A5F1E">
        <w:rPr>
          <w:rFonts w:cstheme="minorHAnsi"/>
        </w:rPr>
        <w:t xml:space="preserve">199 patients who completed the MYMOP questionnaire was 157 (78.9%) female, 42 (21.1%) male. The mean age was 52.4 (range 21-81 years). Of these, 55 patients also completed the PSS questionnaire </w:t>
      </w:r>
      <w:r w:rsidRPr="009A5F1E">
        <w:rPr>
          <w:rFonts w:cstheme="minorHAnsi"/>
          <w:color w:val="000000" w:themeColor="text1"/>
        </w:rPr>
        <w:t xml:space="preserve">because the main purpose to attend the program was stress, </w:t>
      </w:r>
      <w:r w:rsidRPr="009A5F1E">
        <w:rPr>
          <w:rFonts w:cstheme="minorHAnsi"/>
        </w:rPr>
        <w:t>of which, 41 were females (74.5%) and 14 males (25.5%) with a mean age of 52.25 years (range 20-80 years).</w:t>
      </w:r>
    </w:p>
    <w:p w14:paraId="58A66EDF" w14:textId="77777777" w:rsidR="00120C09" w:rsidRPr="009A5F1E" w:rsidRDefault="00120C09" w:rsidP="009A5F1E">
      <w:pPr>
        <w:jc w:val="both"/>
        <w:rPr>
          <w:rFonts w:cstheme="minorHAnsi"/>
        </w:rPr>
      </w:pPr>
    </w:p>
    <w:p w14:paraId="644FD65E" w14:textId="1753FF67" w:rsidR="00120C09" w:rsidRPr="009A5F1E" w:rsidRDefault="009570BA" w:rsidP="009A5F1E">
      <w:pPr>
        <w:jc w:val="both"/>
        <w:rPr>
          <w:rFonts w:cstheme="minorHAnsi"/>
        </w:rPr>
      </w:pPr>
      <w:r w:rsidRPr="009A5F1E">
        <w:rPr>
          <w:rFonts w:cstheme="minorHAnsi"/>
        </w:rPr>
        <w:t>Symptoms and wellbeing</w:t>
      </w:r>
    </w:p>
    <w:p w14:paraId="75794545" w14:textId="5712E8AD" w:rsidR="00120C09" w:rsidRPr="009A5F1E" w:rsidRDefault="00120C09" w:rsidP="009A5F1E">
      <w:pPr>
        <w:jc w:val="both"/>
        <w:rPr>
          <w:rFonts w:cstheme="minorHAnsi"/>
          <w:color w:val="000000" w:themeColor="text1"/>
        </w:rPr>
      </w:pPr>
      <w:r w:rsidRPr="009A5F1E">
        <w:rPr>
          <w:rFonts w:cstheme="minorHAnsi"/>
        </w:rPr>
        <w:t>The most common presenting complain</w:t>
      </w:r>
      <w:r w:rsidR="007B66D4" w:rsidRPr="009A5F1E">
        <w:rPr>
          <w:rFonts w:cstheme="minorHAnsi"/>
        </w:rPr>
        <w:t>t</w:t>
      </w:r>
      <w:r w:rsidRPr="009A5F1E">
        <w:rPr>
          <w:rFonts w:cstheme="minorHAnsi"/>
        </w:rPr>
        <w:t xml:space="preserve">s </w:t>
      </w:r>
      <w:r w:rsidR="000E0A45">
        <w:rPr>
          <w:rFonts w:cstheme="minorHAnsi"/>
        </w:rPr>
        <w:t>for</w:t>
      </w:r>
      <w:r w:rsidRPr="009A5F1E">
        <w:rPr>
          <w:rFonts w:cstheme="minorHAnsi"/>
        </w:rPr>
        <w:t xml:space="preserve"> </w:t>
      </w:r>
      <w:r w:rsidR="007B66D4" w:rsidRPr="009A5F1E">
        <w:rPr>
          <w:rFonts w:cstheme="minorHAnsi"/>
        </w:rPr>
        <w:t xml:space="preserve">MYMOP </w:t>
      </w:r>
      <w:r w:rsidRPr="009A5F1E">
        <w:rPr>
          <w:rFonts w:cstheme="minorHAnsi"/>
        </w:rPr>
        <w:t>symptom</w:t>
      </w:r>
      <w:r w:rsidR="007B66D4" w:rsidRPr="009A5F1E">
        <w:rPr>
          <w:rFonts w:cstheme="minorHAnsi"/>
        </w:rPr>
        <w:t xml:space="preserve"> </w:t>
      </w:r>
      <w:r w:rsidRPr="009A5F1E">
        <w:rPr>
          <w:rFonts w:cstheme="minorHAnsi"/>
        </w:rPr>
        <w:t>1 were prolonged anxiety/stress and depression (</w:t>
      </w:r>
      <w:r w:rsidRPr="009A5F1E">
        <w:rPr>
          <w:rFonts w:cstheme="minorHAnsi"/>
          <w:i/>
          <w:iCs/>
        </w:rPr>
        <w:t xml:space="preserve">n= </w:t>
      </w:r>
      <w:r w:rsidRPr="009A5F1E">
        <w:rPr>
          <w:rFonts w:cstheme="minorHAnsi"/>
        </w:rPr>
        <w:t>70, 35.2%), chronic pain and migraine headache (</w:t>
      </w:r>
      <w:r w:rsidRPr="009A5F1E">
        <w:rPr>
          <w:rFonts w:cstheme="minorHAnsi"/>
          <w:i/>
          <w:iCs/>
        </w:rPr>
        <w:t xml:space="preserve">n= </w:t>
      </w:r>
      <w:r w:rsidRPr="009A5F1E">
        <w:rPr>
          <w:rFonts w:cstheme="minorHAnsi"/>
        </w:rPr>
        <w:t>44, 22.1%), chronic insomnia and sleep problems (</w:t>
      </w:r>
      <w:r w:rsidRPr="009A5F1E">
        <w:rPr>
          <w:rFonts w:cstheme="minorHAnsi"/>
          <w:i/>
          <w:iCs/>
        </w:rPr>
        <w:t xml:space="preserve">n= </w:t>
      </w:r>
      <w:r w:rsidRPr="009A5F1E">
        <w:rPr>
          <w:rFonts w:cstheme="minorHAnsi"/>
        </w:rPr>
        <w:t>42, 21.1%)</w:t>
      </w:r>
      <w:r w:rsidR="000E0A45">
        <w:rPr>
          <w:rFonts w:cstheme="minorHAnsi"/>
        </w:rPr>
        <w:t>,</w:t>
      </w:r>
      <w:r w:rsidRPr="009A5F1E">
        <w:rPr>
          <w:rFonts w:cstheme="minorHAnsi"/>
        </w:rPr>
        <w:t xml:space="preserve"> long-term exhaustion and fatigue (</w:t>
      </w:r>
      <w:r w:rsidRPr="009A5F1E">
        <w:rPr>
          <w:rFonts w:cstheme="minorHAnsi"/>
          <w:i/>
          <w:iCs/>
        </w:rPr>
        <w:t xml:space="preserve">n= </w:t>
      </w:r>
      <w:r w:rsidRPr="009A5F1E">
        <w:rPr>
          <w:rFonts w:cstheme="minorHAnsi"/>
        </w:rPr>
        <w:t>18, 9%), digestive problems such as IBS (</w:t>
      </w:r>
      <w:r w:rsidRPr="009A5F1E">
        <w:rPr>
          <w:rFonts w:cstheme="minorHAnsi"/>
          <w:i/>
          <w:iCs/>
        </w:rPr>
        <w:t xml:space="preserve">n= </w:t>
      </w:r>
      <w:r w:rsidRPr="009A5F1E">
        <w:rPr>
          <w:rFonts w:cstheme="minorHAnsi"/>
        </w:rPr>
        <w:t>8, 4%)</w:t>
      </w:r>
      <w:r w:rsidR="000E0A45">
        <w:rPr>
          <w:rFonts w:cstheme="minorHAnsi"/>
        </w:rPr>
        <w:t>,</w:t>
      </w:r>
      <w:r w:rsidRPr="009A5F1E">
        <w:rPr>
          <w:rFonts w:cstheme="minorHAnsi"/>
        </w:rPr>
        <w:t xml:space="preserve"> and other symptoms including hormonal problems, nightmares, numbness and skin rash (</w:t>
      </w:r>
      <w:r w:rsidRPr="009A5F1E">
        <w:rPr>
          <w:rFonts w:cstheme="minorHAnsi"/>
          <w:i/>
          <w:iCs/>
        </w:rPr>
        <w:t xml:space="preserve">n= </w:t>
      </w:r>
      <w:r w:rsidRPr="009A5F1E">
        <w:rPr>
          <w:rFonts w:cstheme="minorHAnsi"/>
        </w:rPr>
        <w:t>17, 8.5%).</w:t>
      </w:r>
      <w:r w:rsidR="007B66D4" w:rsidRPr="009A5F1E">
        <w:rPr>
          <w:rFonts w:cstheme="minorHAnsi"/>
        </w:rPr>
        <w:t xml:space="preserve"> S</w:t>
      </w:r>
      <w:r w:rsidRPr="009A5F1E">
        <w:rPr>
          <w:rFonts w:cstheme="minorHAnsi"/>
        </w:rPr>
        <w:t>imilar symptoms were labelled as symptom</w:t>
      </w:r>
      <w:r w:rsidR="007B66D4" w:rsidRPr="009A5F1E">
        <w:rPr>
          <w:rFonts w:cstheme="minorHAnsi"/>
        </w:rPr>
        <w:t xml:space="preserve"> </w:t>
      </w:r>
      <w:r w:rsidRPr="009A5F1E">
        <w:rPr>
          <w:rFonts w:cstheme="minorHAnsi"/>
        </w:rPr>
        <w:t xml:space="preserve">2 depending on their primary symptom. One hundred eighty-two patients </w:t>
      </w:r>
      <w:r w:rsidR="000E0A45">
        <w:rPr>
          <w:rFonts w:cstheme="minorHAnsi"/>
        </w:rPr>
        <w:t>included a second</w:t>
      </w:r>
      <w:r w:rsidRPr="009A5F1E">
        <w:rPr>
          <w:rFonts w:cstheme="minorHAnsi"/>
        </w:rPr>
        <w:t xml:space="preserve"> symptom </w:t>
      </w:r>
      <w:r w:rsidR="000E0A45">
        <w:rPr>
          <w:rFonts w:cstheme="minorHAnsi"/>
        </w:rPr>
        <w:t>in MYMOP</w:t>
      </w:r>
      <w:r w:rsidRPr="009A5F1E">
        <w:rPr>
          <w:rFonts w:cstheme="minorHAnsi"/>
        </w:rPr>
        <w:t xml:space="preserve">, </w:t>
      </w:r>
      <w:r w:rsidR="000E0A45">
        <w:rPr>
          <w:rFonts w:cstheme="minorHAnsi"/>
        </w:rPr>
        <w:t>with</w:t>
      </w:r>
      <w:r w:rsidRPr="009A5F1E">
        <w:rPr>
          <w:rFonts w:cstheme="minorHAnsi"/>
        </w:rPr>
        <w:t xml:space="preserve"> 17 patients </w:t>
      </w:r>
      <w:r w:rsidR="000E0A45">
        <w:rPr>
          <w:rFonts w:cstheme="minorHAnsi"/>
        </w:rPr>
        <w:t>not identifying a second symptom</w:t>
      </w:r>
      <w:r w:rsidRPr="009A5F1E">
        <w:rPr>
          <w:rFonts w:cstheme="minorHAnsi"/>
        </w:rPr>
        <w:t xml:space="preserve">. </w:t>
      </w:r>
    </w:p>
    <w:p w14:paraId="03C7D820" w14:textId="2B39A6D1" w:rsidR="00D30952" w:rsidRPr="009A5F1E" w:rsidRDefault="00D30952" w:rsidP="009A5F1E">
      <w:pPr>
        <w:jc w:val="both"/>
        <w:rPr>
          <w:rFonts w:cstheme="minorHAnsi"/>
        </w:rPr>
      </w:pPr>
    </w:p>
    <w:p w14:paraId="53D1405F" w14:textId="39672286" w:rsidR="00D30952" w:rsidRPr="009A5F1E" w:rsidRDefault="00120C09" w:rsidP="009A5F1E">
      <w:pPr>
        <w:jc w:val="both"/>
        <w:rPr>
          <w:rFonts w:cstheme="minorHAnsi"/>
        </w:rPr>
      </w:pPr>
      <w:r w:rsidRPr="009A5F1E">
        <w:rPr>
          <w:rFonts w:cstheme="minorHAnsi"/>
        </w:rPr>
        <w:t xml:space="preserve">A Wilcoxon signed-rank test was used to analyse the difference between </w:t>
      </w:r>
      <w:proofErr w:type="gramStart"/>
      <w:r w:rsidRPr="009A5F1E">
        <w:rPr>
          <w:rFonts w:cstheme="minorHAnsi"/>
        </w:rPr>
        <w:t>pre</w:t>
      </w:r>
      <w:proofErr w:type="gramEnd"/>
      <w:r w:rsidRPr="009A5F1E">
        <w:rPr>
          <w:rFonts w:cstheme="minorHAnsi"/>
        </w:rPr>
        <w:t xml:space="preserve"> and post-treatment median score</w:t>
      </w:r>
      <w:r w:rsidR="000E0A45">
        <w:rPr>
          <w:rFonts w:cstheme="minorHAnsi"/>
        </w:rPr>
        <w:t>s</w:t>
      </w:r>
      <w:r w:rsidRPr="009A5F1E">
        <w:rPr>
          <w:rFonts w:cstheme="minorHAnsi"/>
        </w:rPr>
        <w:t>, and whether there was a significant median change. The result</w:t>
      </w:r>
      <w:r w:rsidR="00D30952" w:rsidRPr="009A5F1E">
        <w:rPr>
          <w:rFonts w:cstheme="minorHAnsi"/>
        </w:rPr>
        <w:t>s</w:t>
      </w:r>
      <w:r w:rsidRPr="009A5F1E">
        <w:rPr>
          <w:rFonts w:cstheme="minorHAnsi"/>
        </w:rPr>
        <w:t xml:space="preserve"> indicated an improvement in patients’ health (Table 3) </w:t>
      </w:r>
      <w:r w:rsidR="000E0A45">
        <w:rPr>
          <w:rFonts w:cstheme="minorHAnsi"/>
        </w:rPr>
        <w:t xml:space="preserve">which </w:t>
      </w:r>
      <w:r w:rsidRPr="009A5F1E">
        <w:rPr>
          <w:rFonts w:cstheme="minorHAnsi"/>
        </w:rPr>
        <w:t xml:space="preserve">shows the median for each MYMOP category </w:t>
      </w:r>
      <w:proofErr w:type="gramStart"/>
      <w:r w:rsidRPr="009A5F1E">
        <w:rPr>
          <w:rFonts w:cstheme="minorHAnsi"/>
        </w:rPr>
        <w:t>pre</w:t>
      </w:r>
      <w:proofErr w:type="gramEnd"/>
      <w:r w:rsidRPr="009A5F1E">
        <w:rPr>
          <w:rFonts w:cstheme="minorHAnsi"/>
        </w:rPr>
        <w:t xml:space="preserve"> and post-treatment and the difference between them.</w:t>
      </w:r>
      <w:r w:rsidR="00D30952" w:rsidRPr="009A5F1E">
        <w:rPr>
          <w:rFonts w:cstheme="minorHAnsi"/>
        </w:rPr>
        <w:t xml:space="preserve"> The change in median score </w:t>
      </w:r>
      <w:proofErr w:type="gramStart"/>
      <w:r w:rsidR="00D30952" w:rsidRPr="009A5F1E">
        <w:rPr>
          <w:rFonts w:cstheme="minorHAnsi"/>
        </w:rPr>
        <w:t>pre</w:t>
      </w:r>
      <w:proofErr w:type="gramEnd"/>
      <w:r w:rsidR="00D30952" w:rsidRPr="009A5F1E">
        <w:rPr>
          <w:rFonts w:cstheme="minorHAnsi"/>
        </w:rPr>
        <w:t xml:space="preserve"> and post-treatment for all MYMOP categories (symptoms, activity and wellbeing) were statistically highly significant p &lt; 0.001.</w:t>
      </w:r>
    </w:p>
    <w:p w14:paraId="614E27C0" w14:textId="5A851A33" w:rsidR="00D30952" w:rsidRPr="009A5F1E" w:rsidRDefault="00D30952" w:rsidP="009A5F1E">
      <w:pPr>
        <w:jc w:val="both"/>
        <w:rPr>
          <w:rFonts w:cstheme="minorHAnsi"/>
        </w:rPr>
      </w:pPr>
    </w:p>
    <w:p w14:paraId="246B722D" w14:textId="512782E5" w:rsidR="000E0A45" w:rsidRDefault="00BF193B" w:rsidP="009A5F1E">
      <w:pPr>
        <w:jc w:val="both"/>
        <w:rPr>
          <w:rFonts w:cstheme="minorHAnsi"/>
        </w:rPr>
      </w:pPr>
      <w:r w:rsidRPr="009A5F1E">
        <w:rPr>
          <w:rFonts w:cstheme="minorHAnsi"/>
        </w:rPr>
        <w:t>Table 3.</w:t>
      </w:r>
      <w:r w:rsidRPr="009A5F1E">
        <w:rPr>
          <w:rFonts w:cstheme="minorHAnsi"/>
          <w:color w:val="000000" w:themeColor="text1"/>
        </w:rPr>
        <w:t xml:space="preserve"> </w:t>
      </w:r>
      <w:r>
        <w:rPr>
          <w:rFonts w:cstheme="minorHAnsi"/>
        </w:rPr>
        <w:t xml:space="preserve">Change in MYMOP scores pre and post </w:t>
      </w:r>
      <w:proofErr w:type="gramStart"/>
      <w:r>
        <w:rPr>
          <w:rFonts w:cstheme="minorHAnsi"/>
        </w:rPr>
        <w:t>treatment</w:t>
      </w:r>
      <w:proofErr w:type="gramEnd"/>
    </w:p>
    <w:p w14:paraId="521DCA8F" w14:textId="77777777" w:rsidR="000E0A45" w:rsidRDefault="000E0A45" w:rsidP="009A5F1E">
      <w:pPr>
        <w:jc w:val="both"/>
        <w:rPr>
          <w:rFonts w:cstheme="minorHAnsi"/>
        </w:rPr>
      </w:pPr>
    </w:p>
    <w:tbl>
      <w:tblPr>
        <w:tblStyle w:val="TableGrid"/>
        <w:tblW w:w="0" w:type="auto"/>
        <w:tblLook w:val="04A0" w:firstRow="1" w:lastRow="0" w:firstColumn="1" w:lastColumn="0" w:noHBand="0" w:noVBand="1"/>
      </w:tblPr>
      <w:tblGrid>
        <w:gridCol w:w="2547"/>
        <w:gridCol w:w="1559"/>
        <w:gridCol w:w="1559"/>
        <w:gridCol w:w="1418"/>
        <w:gridCol w:w="1417"/>
      </w:tblGrid>
      <w:tr w:rsidR="005A69C6" w14:paraId="16F68B62" w14:textId="77777777" w:rsidTr="005A69C6">
        <w:tc>
          <w:tcPr>
            <w:tcW w:w="2547" w:type="dxa"/>
          </w:tcPr>
          <w:p w14:paraId="3D358CE5" w14:textId="44EB1496" w:rsidR="005A69C6" w:rsidRDefault="005A69C6" w:rsidP="00BF193B">
            <w:pPr>
              <w:jc w:val="center"/>
              <w:rPr>
                <w:rFonts w:cstheme="minorHAnsi"/>
              </w:rPr>
            </w:pPr>
            <w:bookmarkStart w:id="0" w:name="_Hlk144113452"/>
            <w:r>
              <w:rPr>
                <w:rFonts w:cstheme="minorHAnsi"/>
              </w:rPr>
              <w:t>MYMOP Categories</w:t>
            </w:r>
          </w:p>
        </w:tc>
        <w:tc>
          <w:tcPr>
            <w:tcW w:w="1559" w:type="dxa"/>
          </w:tcPr>
          <w:p w14:paraId="63088EE4" w14:textId="77777777" w:rsidR="005A69C6" w:rsidRDefault="005A69C6" w:rsidP="00BF193B">
            <w:pPr>
              <w:jc w:val="center"/>
              <w:rPr>
                <w:rFonts w:cstheme="minorHAnsi"/>
              </w:rPr>
            </w:pPr>
            <w:r>
              <w:rPr>
                <w:rFonts w:cstheme="minorHAnsi"/>
              </w:rPr>
              <w:t>MYMOP Baseline</w:t>
            </w:r>
          </w:p>
          <w:p w14:paraId="4A6B1245" w14:textId="6CB24670" w:rsidR="005A69C6" w:rsidRDefault="005A69C6" w:rsidP="00BF193B">
            <w:pPr>
              <w:jc w:val="center"/>
              <w:rPr>
                <w:rFonts w:cstheme="minorHAnsi"/>
              </w:rPr>
            </w:pPr>
            <w:r>
              <w:rPr>
                <w:rFonts w:cstheme="minorHAnsi"/>
              </w:rPr>
              <w:t>(median, SD)</w:t>
            </w:r>
          </w:p>
        </w:tc>
        <w:tc>
          <w:tcPr>
            <w:tcW w:w="1559" w:type="dxa"/>
          </w:tcPr>
          <w:p w14:paraId="53089C69" w14:textId="27A15C1D" w:rsidR="005A69C6" w:rsidRDefault="005A69C6" w:rsidP="00BF193B">
            <w:pPr>
              <w:jc w:val="center"/>
              <w:rPr>
                <w:rFonts w:cstheme="minorHAnsi"/>
              </w:rPr>
            </w:pPr>
            <w:r>
              <w:rPr>
                <w:rFonts w:cstheme="minorHAnsi"/>
              </w:rPr>
              <w:t>MYMOP Follow-up</w:t>
            </w:r>
          </w:p>
          <w:p w14:paraId="08A8BC2F" w14:textId="487CAD56" w:rsidR="005A69C6" w:rsidRDefault="005A69C6" w:rsidP="00BF193B">
            <w:pPr>
              <w:jc w:val="center"/>
              <w:rPr>
                <w:rFonts w:cstheme="minorHAnsi"/>
              </w:rPr>
            </w:pPr>
            <w:r>
              <w:rPr>
                <w:rFonts w:cstheme="minorHAnsi"/>
              </w:rPr>
              <w:t>(median, SD)</w:t>
            </w:r>
          </w:p>
        </w:tc>
        <w:tc>
          <w:tcPr>
            <w:tcW w:w="1418" w:type="dxa"/>
          </w:tcPr>
          <w:p w14:paraId="4C4805C1" w14:textId="3118139F" w:rsidR="005A69C6" w:rsidRDefault="005A69C6" w:rsidP="00BF193B">
            <w:pPr>
              <w:jc w:val="center"/>
              <w:rPr>
                <w:rFonts w:cstheme="minorHAnsi"/>
              </w:rPr>
            </w:pPr>
            <w:r>
              <w:rPr>
                <w:rFonts w:cstheme="minorHAnsi"/>
              </w:rPr>
              <w:t>Change in score</w:t>
            </w:r>
          </w:p>
        </w:tc>
        <w:tc>
          <w:tcPr>
            <w:tcW w:w="1417" w:type="dxa"/>
          </w:tcPr>
          <w:p w14:paraId="02119D2D" w14:textId="6E227188" w:rsidR="005A69C6" w:rsidRDefault="005A69C6" w:rsidP="00BF193B">
            <w:pPr>
              <w:jc w:val="center"/>
              <w:rPr>
                <w:rFonts w:cstheme="minorHAnsi"/>
              </w:rPr>
            </w:pPr>
            <w:r w:rsidRPr="005A69C6">
              <w:rPr>
                <w:rFonts w:cstheme="minorHAnsi"/>
                <w:i/>
                <w:iCs/>
              </w:rPr>
              <w:t>P</w:t>
            </w:r>
            <w:r>
              <w:rPr>
                <w:rFonts w:cstheme="minorHAnsi"/>
              </w:rPr>
              <w:t xml:space="preserve"> value</w:t>
            </w:r>
          </w:p>
        </w:tc>
      </w:tr>
      <w:bookmarkEnd w:id="0"/>
      <w:tr w:rsidR="005A69C6" w14:paraId="5F0C64D9" w14:textId="77777777" w:rsidTr="005A69C6">
        <w:tc>
          <w:tcPr>
            <w:tcW w:w="2547" w:type="dxa"/>
          </w:tcPr>
          <w:p w14:paraId="0B4DE647" w14:textId="2CF6F39A" w:rsidR="005A69C6" w:rsidRDefault="005A69C6" w:rsidP="009A5F1E">
            <w:pPr>
              <w:jc w:val="both"/>
              <w:rPr>
                <w:rFonts w:cstheme="minorHAnsi"/>
              </w:rPr>
            </w:pPr>
            <w:r>
              <w:rPr>
                <w:rFonts w:cstheme="minorHAnsi"/>
              </w:rPr>
              <w:t>Symptom 1</w:t>
            </w:r>
          </w:p>
        </w:tc>
        <w:tc>
          <w:tcPr>
            <w:tcW w:w="1559" w:type="dxa"/>
          </w:tcPr>
          <w:p w14:paraId="4687E3B2" w14:textId="4B9B516C" w:rsidR="005A69C6" w:rsidRDefault="005A69C6" w:rsidP="009A5F1E">
            <w:pPr>
              <w:jc w:val="both"/>
              <w:rPr>
                <w:rFonts w:cstheme="minorHAnsi"/>
              </w:rPr>
            </w:pPr>
            <w:r>
              <w:rPr>
                <w:rFonts w:cstheme="minorHAnsi"/>
              </w:rPr>
              <w:t>5.00 (1.064)</w:t>
            </w:r>
          </w:p>
        </w:tc>
        <w:tc>
          <w:tcPr>
            <w:tcW w:w="1559" w:type="dxa"/>
          </w:tcPr>
          <w:p w14:paraId="6636FC74" w14:textId="5E53ADB0" w:rsidR="005A69C6" w:rsidRDefault="005A69C6" w:rsidP="009A5F1E">
            <w:pPr>
              <w:jc w:val="both"/>
              <w:rPr>
                <w:rFonts w:cstheme="minorHAnsi"/>
              </w:rPr>
            </w:pPr>
            <w:r>
              <w:rPr>
                <w:rFonts w:cstheme="minorHAnsi"/>
              </w:rPr>
              <w:t>3.00 (1.516)</w:t>
            </w:r>
          </w:p>
        </w:tc>
        <w:tc>
          <w:tcPr>
            <w:tcW w:w="1418" w:type="dxa"/>
          </w:tcPr>
          <w:p w14:paraId="667FD158" w14:textId="4D8E6BD1" w:rsidR="005A69C6" w:rsidRDefault="005A69C6" w:rsidP="009A5F1E">
            <w:pPr>
              <w:jc w:val="both"/>
              <w:rPr>
                <w:rFonts w:cstheme="minorHAnsi"/>
              </w:rPr>
            </w:pPr>
            <w:r>
              <w:rPr>
                <w:rFonts w:cstheme="minorHAnsi"/>
              </w:rPr>
              <w:t>2.00</w:t>
            </w:r>
          </w:p>
        </w:tc>
        <w:tc>
          <w:tcPr>
            <w:tcW w:w="1417" w:type="dxa"/>
          </w:tcPr>
          <w:p w14:paraId="508F09B0" w14:textId="1AE5F5A0" w:rsidR="005A69C6" w:rsidRDefault="005A69C6" w:rsidP="009A5F1E">
            <w:pPr>
              <w:jc w:val="both"/>
              <w:rPr>
                <w:rFonts w:cstheme="minorHAnsi"/>
              </w:rPr>
            </w:pPr>
            <w:r>
              <w:rPr>
                <w:rFonts w:cstheme="minorHAnsi"/>
              </w:rPr>
              <w:t>P</w:t>
            </w:r>
            <w:r w:rsidR="00BF193B">
              <w:rPr>
                <w:rFonts w:cstheme="minorHAnsi"/>
              </w:rPr>
              <w:t xml:space="preserve"> &lt;0.001</w:t>
            </w:r>
          </w:p>
        </w:tc>
      </w:tr>
      <w:tr w:rsidR="005A69C6" w14:paraId="0A0CFB49" w14:textId="77777777" w:rsidTr="005A69C6">
        <w:tc>
          <w:tcPr>
            <w:tcW w:w="2547" w:type="dxa"/>
          </w:tcPr>
          <w:p w14:paraId="7985B8BD" w14:textId="353B78A1" w:rsidR="005A69C6" w:rsidRDefault="005A69C6" w:rsidP="009A5F1E">
            <w:pPr>
              <w:jc w:val="both"/>
              <w:rPr>
                <w:rFonts w:cstheme="minorHAnsi"/>
              </w:rPr>
            </w:pPr>
            <w:r>
              <w:rPr>
                <w:rFonts w:cstheme="minorHAnsi"/>
              </w:rPr>
              <w:t>Symptom 2</w:t>
            </w:r>
          </w:p>
        </w:tc>
        <w:tc>
          <w:tcPr>
            <w:tcW w:w="1559" w:type="dxa"/>
          </w:tcPr>
          <w:p w14:paraId="1A0D17AF" w14:textId="051D88A9" w:rsidR="005A69C6" w:rsidRDefault="005A69C6" w:rsidP="009A5F1E">
            <w:pPr>
              <w:jc w:val="both"/>
              <w:rPr>
                <w:rFonts w:cstheme="minorHAnsi"/>
              </w:rPr>
            </w:pPr>
            <w:r>
              <w:rPr>
                <w:rFonts w:cstheme="minorHAnsi"/>
              </w:rPr>
              <w:t>4.00 (1.132)</w:t>
            </w:r>
          </w:p>
        </w:tc>
        <w:tc>
          <w:tcPr>
            <w:tcW w:w="1559" w:type="dxa"/>
          </w:tcPr>
          <w:p w14:paraId="03525325" w14:textId="45DA6824" w:rsidR="005A69C6" w:rsidRDefault="005A69C6" w:rsidP="009A5F1E">
            <w:pPr>
              <w:jc w:val="both"/>
              <w:rPr>
                <w:rFonts w:cstheme="minorHAnsi"/>
              </w:rPr>
            </w:pPr>
            <w:r>
              <w:rPr>
                <w:rFonts w:cstheme="minorHAnsi"/>
              </w:rPr>
              <w:t>3.00 (1.481)</w:t>
            </w:r>
          </w:p>
        </w:tc>
        <w:tc>
          <w:tcPr>
            <w:tcW w:w="1418" w:type="dxa"/>
          </w:tcPr>
          <w:p w14:paraId="084C5942" w14:textId="0F3337CF" w:rsidR="005A69C6" w:rsidRDefault="005A69C6" w:rsidP="009A5F1E">
            <w:pPr>
              <w:jc w:val="both"/>
              <w:rPr>
                <w:rFonts w:cstheme="minorHAnsi"/>
              </w:rPr>
            </w:pPr>
            <w:r>
              <w:rPr>
                <w:rFonts w:cstheme="minorHAnsi"/>
              </w:rPr>
              <w:t>1.00</w:t>
            </w:r>
          </w:p>
        </w:tc>
        <w:tc>
          <w:tcPr>
            <w:tcW w:w="1417" w:type="dxa"/>
          </w:tcPr>
          <w:p w14:paraId="7408EFE6" w14:textId="4D2859E3" w:rsidR="005A69C6" w:rsidRDefault="00BF193B" w:rsidP="009A5F1E">
            <w:pPr>
              <w:jc w:val="both"/>
              <w:rPr>
                <w:rFonts w:cstheme="minorHAnsi"/>
              </w:rPr>
            </w:pPr>
            <w:r w:rsidRPr="00BF193B">
              <w:rPr>
                <w:rFonts w:cstheme="minorHAnsi"/>
              </w:rPr>
              <w:t>P &lt;0.001</w:t>
            </w:r>
          </w:p>
        </w:tc>
      </w:tr>
      <w:tr w:rsidR="005A69C6" w14:paraId="5B9F2A79" w14:textId="77777777" w:rsidTr="005A69C6">
        <w:tc>
          <w:tcPr>
            <w:tcW w:w="2547" w:type="dxa"/>
          </w:tcPr>
          <w:p w14:paraId="2F10DE50" w14:textId="43A48465" w:rsidR="005A69C6" w:rsidRDefault="005A69C6" w:rsidP="009A5F1E">
            <w:pPr>
              <w:jc w:val="both"/>
              <w:rPr>
                <w:rFonts w:cstheme="minorHAnsi"/>
              </w:rPr>
            </w:pPr>
            <w:r>
              <w:rPr>
                <w:rFonts w:cstheme="minorHAnsi"/>
              </w:rPr>
              <w:t>Activity</w:t>
            </w:r>
          </w:p>
        </w:tc>
        <w:tc>
          <w:tcPr>
            <w:tcW w:w="1559" w:type="dxa"/>
          </w:tcPr>
          <w:p w14:paraId="352D5EC8" w14:textId="60320039" w:rsidR="005A69C6" w:rsidRDefault="005A69C6" w:rsidP="009A5F1E">
            <w:pPr>
              <w:jc w:val="both"/>
              <w:rPr>
                <w:rFonts w:cstheme="minorHAnsi"/>
              </w:rPr>
            </w:pPr>
            <w:r>
              <w:rPr>
                <w:rFonts w:cstheme="minorHAnsi"/>
              </w:rPr>
              <w:t>4.00 (1.186)</w:t>
            </w:r>
          </w:p>
        </w:tc>
        <w:tc>
          <w:tcPr>
            <w:tcW w:w="1559" w:type="dxa"/>
          </w:tcPr>
          <w:p w14:paraId="2899EF95" w14:textId="16E14C71" w:rsidR="005A69C6" w:rsidRDefault="005A69C6" w:rsidP="009A5F1E">
            <w:pPr>
              <w:jc w:val="both"/>
              <w:rPr>
                <w:rFonts w:cstheme="minorHAnsi"/>
              </w:rPr>
            </w:pPr>
            <w:r>
              <w:rPr>
                <w:rFonts w:cstheme="minorHAnsi"/>
              </w:rPr>
              <w:t>3.00 (1.459)</w:t>
            </w:r>
          </w:p>
        </w:tc>
        <w:tc>
          <w:tcPr>
            <w:tcW w:w="1418" w:type="dxa"/>
          </w:tcPr>
          <w:p w14:paraId="3488E133" w14:textId="741CC8DA" w:rsidR="005A69C6" w:rsidRDefault="005A69C6" w:rsidP="009A5F1E">
            <w:pPr>
              <w:jc w:val="both"/>
              <w:rPr>
                <w:rFonts w:cstheme="minorHAnsi"/>
              </w:rPr>
            </w:pPr>
            <w:r>
              <w:rPr>
                <w:rFonts w:cstheme="minorHAnsi"/>
              </w:rPr>
              <w:t>1.00</w:t>
            </w:r>
          </w:p>
        </w:tc>
        <w:tc>
          <w:tcPr>
            <w:tcW w:w="1417" w:type="dxa"/>
          </w:tcPr>
          <w:p w14:paraId="0234329B" w14:textId="2F96F4D0" w:rsidR="005A69C6" w:rsidRDefault="00BF193B" w:rsidP="009A5F1E">
            <w:pPr>
              <w:jc w:val="both"/>
              <w:rPr>
                <w:rFonts w:cstheme="minorHAnsi"/>
              </w:rPr>
            </w:pPr>
            <w:r w:rsidRPr="00BF193B">
              <w:rPr>
                <w:rFonts w:cstheme="minorHAnsi"/>
              </w:rPr>
              <w:t>P &lt;0.001</w:t>
            </w:r>
          </w:p>
        </w:tc>
      </w:tr>
      <w:tr w:rsidR="005A69C6" w14:paraId="7CD71D5E" w14:textId="77777777" w:rsidTr="005A69C6">
        <w:tc>
          <w:tcPr>
            <w:tcW w:w="2547" w:type="dxa"/>
          </w:tcPr>
          <w:p w14:paraId="042D43B8" w14:textId="6946B0AA" w:rsidR="005A69C6" w:rsidRDefault="005A69C6" w:rsidP="009A5F1E">
            <w:pPr>
              <w:jc w:val="both"/>
              <w:rPr>
                <w:rFonts w:cstheme="minorHAnsi"/>
              </w:rPr>
            </w:pPr>
            <w:r>
              <w:rPr>
                <w:rFonts w:cstheme="minorHAnsi"/>
              </w:rPr>
              <w:t>Wellbeing</w:t>
            </w:r>
          </w:p>
        </w:tc>
        <w:tc>
          <w:tcPr>
            <w:tcW w:w="1559" w:type="dxa"/>
          </w:tcPr>
          <w:p w14:paraId="578BA290" w14:textId="1ECE01CA" w:rsidR="005A69C6" w:rsidRDefault="005A69C6" w:rsidP="009A5F1E">
            <w:pPr>
              <w:jc w:val="both"/>
              <w:rPr>
                <w:rFonts w:cstheme="minorHAnsi"/>
              </w:rPr>
            </w:pPr>
            <w:r>
              <w:rPr>
                <w:rFonts w:cstheme="minorHAnsi"/>
              </w:rPr>
              <w:t>4.00 (1.145)</w:t>
            </w:r>
          </w:p>
        </w:tc>
        <w:tc>
          <w:tcPr>
            <w:tcW w:w="1559" w:type="dxa"/>
          </w:tcPr>
          <w:p w14:paraId="22E85B69" w14:textId="3A1B0EDE" w:rsidR="005A69C6" w:rsidRDefault="005A69C6" w:rsidP="009A5F1E">
            <w:pPr>
              <w:jc w:val="both"/>
              <w:rPr>
                <w:rFonts w:cstheme="minorHAnsi"/>
              </w:rPr>
            </w:pPr>
            <w:r>
              <w:rPr>
                <w:rFonts w:cstheme="minorHAnsi"/>
              </w:rPr>
              <w:t>2.00 (1.407)</w:t>
            </w:r>
          </w:p>
        </w:tc>
        <w:tc>
          <w:tcPr>
            <w:tcW w:w="1418" w:type="dxa"/>
          </w:tcPr>
          <w:p w14:paraId="4707909A" w14:textId="5F6FE643" w:rsidR="005A69C6" w:rsidRDefault="005A69C6" w:rsidP="009A5F1E">
            <w:pPr>
              <w:jc w:val="both"/>
              <w:rPr>
                <w:rFonts w:cstheme="minorHAnsi"/>
              </w:rPr>
            </w:pPr>
            <w:r>
              <w:rPr>
                <w:rFonts w:cstheme="minorHAnsi"/>
              </w:rPr>
              <w:t>2.00</w:t>
            </w:r>
          </w:p>
        </w:tc>
        <w:tc>
          <w:tcPr>
            <w:tcW w:w="1417" w:type="dxa"/>
          </w:tcPr>
          <w:p w14:paraId="08434C66" w14:textId="0000FB7E" w:rsidR="005A69C6" w:rsidRDefault="00BF193B" w:rsidP="009A5F1E">
            <w:pPr>
              <w:jc w:val="both"/>
              <w:rPr>
                <w:rFonts w:cstheme="minorHAnsi"/>
              </w:rPr>
            </w:pPr>
            <w:r w:rsidRPr="00BF193B">
              <w:rPr>
                <w:rFonts w:cstheme="minorHAnsi"/>
              </w:rPr>
              <w:t>P &lt;0.001</w:t>
            </w:r>
          </w:p>
        </w:tc>
      </w:tr>
      <w:tr w:rsidR="005A69C6" w14:paraId="02717BD7" w14:textId="77777777" w:rsidTr="005A69C6">
        <w:tc>
          <w:tcPr>
            <w:tcW w:w="2547" w:type="dxa"/>
          </w:tcPr>
          <w:p w14:paraId="638E9010" w14:textId="15502108" w:rsidR="005A69C6" w:rsidRDefault="005A69C6" w:rsidP="009A5F1E">
            <w:pPr>
              <w:jc w:val="both"/>
              <w:rPr>
                <w:rFonts w:cstheme="minorHAnsi"/>
              </w:rPr>
            </w:pPr>
            <w:r>
              <w:rPr>
                <w:rFonts w:cstheme="minorHAnsi"/>
              </w:rPr>
              <w:t>MYMOP Profile Score</w:t>
            </w:r>
          </w:p>
        </w:tc>
        <w:tc>
          <w:tcPr>
            <w:tcW w:w="1559" w:type="dxa"/>
          </w:tcPr>
          <w:p w14:paraId="6F39ABD2" w14:textId="4FF86028" w:rsidR="005A69C6" w:rsidRDefault="005A69C6" w:rsidP="009A5F1E">
            <w:pPr>
              <w:jc w:val="both"/>
              <w:rPr>
                <w:rFonts w:cstheme="minorHAnsi"/>
              </w:rPr>
            </w:pPr>
            <w:r>
              <w:rPr>
                <w:rFonts w:cstheme="minorHAnsi"/>
              </w:rPr>
              <w:t>4.25 (0.876)</w:t>
            </w:r>
          </w:p>
        </w:tc>
        <w:tc>
          <w:tcPr>
            <w:tcW w:w="1559" w:type="dxa"/>
          </w:tcPr>
          <w:p w14:paraId="12819AB7" w14:textId="7969B9E9" w:rsidR="005A69C6" w:rsidRDefault="005A69C6" w:rsidP="009A5F1E">
            <w:pPr>
              <w:jc w:val="both"/>
              <w:rPr>
                <w:rFonts w:cstheme="minorHAnsi"/>
              </w:rPr>
            </w:pPr>
            <w:r>
              <w:rPr>
                <w:rFonts w:cstheme="minorHAnsi"/>
              </w:rPr>
              <w:t>2.75 (1.188)</w:t>
            </w:r>
          </w:p>
        </w:tc>
        <w:tc>
          <w:tcPr>
            <w:tcW w:w="1418" w:type="dxa"/>
          </w:tcPr>
          <w:p w14:paraId="1119290A" w14:textId="129C353B" w:rsidR="005A69C6" w:rsidRDefault="005A69C6" w:rsidP="009A5F1E">
            <w:pPr>
              <w:jc w:val="both"/>
              <w:rPr>
                <w:rFonts w:cstheme="minorHAnsi"/>
              </w:rPr>
            </w:pPr>
            <w:r>
              <w:rPr>
                <w:rFonts w:cstheme="minorHAnsi"/>
              </w:rPr>
              <w:t>1.50</w:t>
            </w:r>
          </w:p>
        </w:tc>
        <w:tc>
          <w:tcPr>
            <w:tcW w:w="1417" w:type="dxa"/>
          </w:tcPr>
          <w:p w14:paraId="0D480DD9" w14:textId="3117A6AC" w:rsidR="005A69C6" w:rsidRDefault="00BF193B" w:rsidP="009A5F1E">
            <w:pPr>
              <w:jc w:val="both"/>
              <w:rPr>
                <w:rFonts w:cstheme="minorHAnsi"/>
              </w:rPr>
            </w:pPr>
            <w:r w:rsidRPr="00BF193B">
              <w:rPr>
                <w:rFonts w:cstheme="minorHAnsi"/>
              </w:rPr>
              <w:t>P &lt;0.001</w:t>
            </w:r>
          </w:p>
        </w:tc>
      </w:tr>
    </w:tbl>
    <w:p w14:paraId="3B9A3173" w14:textId="77777777" w:rsidR="000E0A45" w:rsidRDefault="000E0A45" w:rsidP="009A5F1E">
      <w:pPr>
        <w:jc w:val="both"/>
        <w:rPr>
          <w:rFonts w:cstheme="minorHAnsi"/>
        </w:rPr>
      </w:pPr>
    </w:p>
    <w:p w14:paraId="1E760D2D" w14:textId="77777777" w:rsidR="000E0A45" w:rsidRDefault="000E0A45" w:rsidP="009A5F1E">
      <w:pPr>
        <w:jc w:val="both"/>
        <w:rPr>
          <w:rFonts w:cstheme="minorHAnsi"/>
        </w:rPr>
      </w:pPr>
    </w:p>
    <w:p w14:paraId="3F58873C" w14:textId="6A7DE007" w:rsidR="00D30952" w:rsidRPr="009A5F1E" w:rsidRDefault="00BF193B" w:rsidP="009A5F1E">
      <w:pPr>
        <w:jc w:val="both"/>
        <w:rPr>
          <w:rFonts w:cstheme="minorHAnsi"/>
        </w:rPr>
      </w:pPr>
      <w:r>
        <w:rPr>
          <w:rFonts w:cstheme="minorHAnsi"/>
        </w:rPr>
        <w:t xml:space="preserve">A </w:t>
      </w:r>
      <w:r>
        <w:rPr>
          <w:rFonts w:cstheme="minorHAnsi"/>
          <w:iCs/>
        </w:rPr>
        <w:t>W</w:t>
      </w:r>
      <w:r w:rsidR="00120C09" w:rsidRPr="009A5F1E">
        <w:rPr>
          <w:rFonts w:cstheme="minorHAnsi"/>
          <w:iCs/>
        </w:rPr>
        <w:t xml:space="preserve">ilcoxon </w:t>
      </w:r>
      <w:r>
        <w:rPr>
          <w:rFonts w:cstheme="minorHAnsi"/>
          <w:iCs/>
        </w:rPr>
        <w:t>s</w:t>
      </w:r>
      <w:r w:rsidR="00120C09" w:rsidRPr="009A5F1E">
        <w:rPr>
          <w:rFonts w:cstheme="minorHAnsi"/>
          <w:iCs/>
        </w:rPr>
        <w:t>igned</w:t>
      </w:r>
      <w:r>
        <w:rPr>
          <w:rFonts w:cstheme="minorHAnsi"/>
          <w:iCs/>
        </w:rPr>
        <w:t>-r</w:t>
      </w:r>
      <w:r w:rsidR="00120C09" w:rsidRPr="009A5F1E">
        <w:rPr>
          <w:rFonts w:cstheme="minorHAnsi"/>
          <w:iCs/>
        </w:rPr>
        <w:t xml:space="preserve">ank score was </w:t>
      </w:r>
      <w:r w:rsidR="00D30952" w:rsidRPr="009A5F1E">
        <w:rPr>
          <w:rFonts w:cstheme="minorHAnsi"/>
          <w:iCs/>
        </w:rPr>
        <w:t>also completed</w:t>
      </w:r>
      <w:r w:rsidR="00120C09" w:rsidRPr="009A5F1E">
        <w:rPr>
          <w:rFonts w:cstheme="minorHAnsi"/>
          <w:iCs/>
        </w:rPr>
        <w:t xml:space="preserve"> for each symptom alone by using </w:t>
      </w:r>
      <w:r w:rsidR="00120C09" w:rsidRPr="009A5F1E">
        <w:rPr>
          <w:rFonts w:cstheme="minorHAnsi"/>
          <w:i/>
          <w:iCs/>
        </w:rPr>
        <w:t>if</w:t>
      </w:r>
      <w:r w:rsidR="00120C09" w:rsidRPr="009A5F1E">
        <w:rPr>
          <w:rFonts w:cstheme="minorHAnsi"/>
          <w:iCs/>
        </w:rPr>
        <w:t xml:space="preserve"> condition from </w:t>
      </w:r>
      <w:r>
        <w:rPr>
          <w:rFonts w:cstheme="minorHAnsi"/>
          <w:iCs/>
        </w:rPr>
        <w:t xml:space="preserve">the </w:t>
      </w:r>
      <w:r w:rsidR="00120C09" w:rsidRPr="009A5F1E">
        <w:rPr>
          <w:rFonts w:cstheme="minorHAnsi"/>
          <w:iCs/>
        </w:rPr>
        <w:t>data (</w:t>
      </w:r>
      <w:r>
        <w:rPr>
          <w:rFonts w:cstheme="minorHAnsi"/>
          <w:iCs/>
        </w:rPr>
        <w:t xml:space="preserve">see </w:t>
      </w:r>
      <w:r w:rsidR="00120C09" w:rsidRPr="009A5F1E">
        <w:rPr>
          <w:rFonts w:cstheme="minorHAnsi"/>
          <w:iCs/>
        </w:rPr>
        <w:t>Table 4).</w:t>
      </w:r>
      <w:r w:rsidR="00D30952" w:rsidRPr="009A5F1E">
        <w:rPr>
          <w:rFonts w:cstheme="minorHAnsi"/>
        </w:rPr>
        <w:t xml:space="preserve"> Anxiety, stress, depression, pain, and insomnia were the symptoms which had the largest statistically significant difference between the median score </w:t>
      </w:r>
      <w:proofErr w:type="gramStart"/>
      <w:r w:rsidR="00D30952" w:rsidRPr="009A5F1E">
        <w:rPr>
          <w:rFonts w:cstheme="minorHAnsi"/>
        </w:rPr>
        <w:t>pre</w:t>
      </w:r>
      <w:proofErr w:type="gramEnd"/>
      <w:r w:rsidR="00D30952" w:rsidRPr="009A5F1E">
        <w:rPr>
          <w:rFonts w:cstheme="minorHAnsi"/>
        </w:rPr>
        <w:t xml:space="preserve"> and post-treatment. However, digestive system problems and other symptoms did not improve to a statistically significant level, though it should be noted that fewer patients were in these categories.</w:t>
      </w:r>
    </w:p>
    <w:p w14:paraId="6622DF3D" w14:textId="4248E14A" w:rsidR="00120C09" w:rsidRPr="009A5F1E" w:rsidRDefault="00120C09" w:rsidP="009A5F1E">
      <w:pPr>
        <w:jc w:val="both"/>
        <w:rPr>
          <w:rFonts w:cstheme="minorHAnsi"/>
          <w:iCs/>
        </w:rPr>
      </w:pPr>
    </w:p>
    <w:p w14:paraId="707ED65D" w14:textId="2F578DDE" w:rsidR="00D30952" w:rsidRDefault="00D30952" w:rsidP="009A5F1E">
      <w:pPr>
        <w:jc w:val="both"/>
        <w:rPr>
          <w:rFonts w:cstheme="minorHAnsi"/>
        </w:rPr>
      </w:pPr>
      <w:r w:rsidRPr="009A5F1E">
        <w:rPr>
          <w:rFonts w:cstheme="minorHAnsi"/>
        </w:rPr>
        <w:t>Table 4.</w:t>
      </w:r>
      <w:r w:rsidRPr="009A5F1E">
        <w:rPr>
          <w:rFonts w:cstheme="minorHAnsi"/>
          <w:color w:val="000000" w:themeColor="text1"/>
        </w:rPr>
        <w:t xml:space="preserve"> </w:t>
      </w:r>
      <w:r w:rsidR="00BF193B">
        <w:rPr>
          <w:rFonts w:cstheme="minorHAnsi"/>
        </w:rPr>
        <w:t xml:space="preserve">Change in specific MYMOP </w:t>
      </w:r>
      <w:proofErr w:type="gramStart"/>
      <w:r w:rsidR="00BF193B">
        <w:rPr>
          <w:rFonts w:cstheme="minorHAnsi"/>
        </w:rPr>
        <w:t>symptoms</w:t>
      </w:r>
      <w:proofErr w:type="gramEnd"/>
    </w:p>
    <w:p w14:paraId="2DFEE70E" w14:textId="77777777" w:rsidR="00BF193B" w:rsidRDefault="00BF193B" w:rsidP="009A5F1E">
      <w:pPr>
        <w:jc w:val="both"/>
        <w:rPr>
          <w:rFonts w:cstheme="minorHAnsi"/>
        </w:rPr>
      </w:pP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BF193B" w14:paraId="54741E19" w14:textId="77777777" w:rsidTr="00BF193B">
        <w:tc>
          <w:tcPr>
            <w:tcW w:w="1501" w:type="dxa"/>
          </w:tcPr>
          <w:p w14:paraId="572C0F92" w14:textId="5D9BB7EA" w:rsidR="00BF193B" w:rsidRDefault="00BF193B" w:rsidP="00BF193B">
            <w:pPr>
              <w:jc w:val="both"/>
              <w:rPr>
                <w:rFonts w:cstheme="minorHAnsi"/>
              </w:rPr>
            </w:pPr>
            <w:r>
              <w:rPr>
                <w:rFonts w:cstheme="minorHAnsi"/>
              </w:rPr>
              <w:t>SYMPTOM</w:t>
            </w:r>
          </w:p>
        </w:tc>
        <w:tc>
          <w:tcPr>
            <w:tcW w:w="1501" w:type="dxa"/>
          </w:tcPr>
          <w:p w14:paraId="505E3E10" w14:textId="3FAE5310" w:rsidR="00BF193B" w:rsidRDefault="00BF193B" w:rsidP="00BF193B">
            <w:pPr>
              <w:jc w:val="both"/>
              <w:rPr>
                <w:rFonts w:cstheme="minorHAnsi"/>
              </w:rPr>
            </w:pPr>
            <w:r>
              <w:rPr>
                <w:rFonts w:cstheme="minorHAnsi"/>
              </w:rPr>
              <w:t>Frequency (n)</w:t>
            </w:r>
          </w:p>
        </w:tc>
        <w:tc>
          <w:tcPr>
            <w:tcW w:w="1502" w:type="dxa"/>
          </w:tcPr>
          <w:p w14:paraId="2642B3F8" w14:textId="77777777" w:rsidR="00BF193B" w:rsidRDefault="00BF193B" w:rsidP="00BF193B">
            <w:pPr>
              <w:jc w:val="both"/>
              <w:rPr>
                <w:rFonts w:cstheme="minorHAnsi"/>
              </w:rPr>
            </w:pPr>
            <w:r>
              <w:rPr>
                <w:rFonts w:cstheme="minorHAnsi"/>
              </w:rPr>
              <w:t>MYMOP Baseline</w:t>
            </w:r>
          </w:p>
          <w:p w14:paraId="4A7FC67A" w14:textId="67FF0948" w:rsidR="00BF193B" w:rsidRDefault="00BF193B" w:rsidP="00BF193B">
            <w:pPr>
              <w:jc w:val="both"/>
              <w:rPr>
                <w:rFonts w:cstheme="minorHAnsi"/>
              </w:rPr>
            </w:pPr>
            <w:r>
              <w:rPr>
                <w:rFonts w:cstheme="minorHAnsi"/>
              </w:rPr>
              <w:t>(median, SD)</w:t>
            </w:r>
          </w:p>
        </w:tc>
        <w:tc>
          <w:tcPr>
            <w:tcW w:w="1502" w:type="dxa"/>
          </w:tcPr>
          <w:p w14:paraId="3E140757" w14:textId="77777777" w:rsidR="00BF193B" w:rsidRDefault="00BF193B" w:rsidP="00BF193B">
            <w:pPr>
              <w:jc w:val="both"/>
              <w:rPr>
                <w:rFonts w:cstheme="minorHAnsi"/>
              </w:rPr>
            </w:pPr>
            <w:r>
              <w:rPr>
                <w:rFonts w:cstheme="minorHAnsi"/>
              </w:rPr>
              <w:t xml:space="preserve">MYMOP Follow-up </w:t>
            </w:r>
          </w:p>
          <w:p w14:paraId="22EE07EB" w14:textId="216A7BEF" w:rsidR="00BF193B" w:rsidRDefault="00BF193B" w:rsidP="00BF193B">
            <w:pPr>
              <w:jc w:val="both"/>
              <w:rPr>
                <w:rFonts w:cstheme="minorHAnsi"/>
              </w:rPr>
            </w:pPr>
            <w:r>
              <w:rPr>
                <w:rFonts w:cstheme="minorHAnsi"/>
              </w:rPr>
              <w:t>(median, SD)</w:t>
            </w:r>
          </w:p>
        </w:tc>
        <w:tc>
          <w:tcPr>
            <w:tcW w:w="1502" w:type="dxa"/>
          </w:tcPr>
          <w:p w14:paraId="20B294CB" w14:textId="0D2145D0" w:rsidR="00BF193B" w:rsidRDefault="00BF193B" w:rsidP="00BF193B">
            <w:pPr>
              <w:jc w:val="both"/>
              <w:rPr>
                <w:rFonts w:cstheme="minorHAnsi"/>
              </w:rPr>
            </w:pPr>
            <w:r>
              <w:rPr>
                <w:rFonts w:cstheme="minorHAnsi"/>
              </w:rPr>
              <w:t>Change in score</w:t>
            </w:r>
          </w:p>
        </w:tc>
        <w:tc>
          <w:tcPr>
            <w:tcW w:w="1502" w:type="dxa"/>
          </w:tcPr>
          <w:p w14:paraId="7E030217" w14:textId="507FE2B3" w:rsidR="00BF193B" w:rsidRDefault="00BF193B" w:rsidP="00BF193B">
            <w:pPr>
              <w:jc w:val="both"/>
              <w:rPr>
                <w:rFonts w:cstheme="minorHAnsi"/>
              </w:rPr>
            </w:pPr>
            <w:r w:rsidRPr="005A69C6">
              <w:rPr>
                <w:rFonts w:cstheme="minorHAnsi"/>
                <w:i/>
                <w:iCs/>
              </w:rPr>
              <w:t>P</w:t>
            </w:r>
            <w:r>
              <w:rPr>
                <w:rFonts w:cstheme="minorHAnsi"/>
              </w:rPr>
              <w:t xml:space="preserve"> value</w:t>
            </w:r>
          </w:p>
        </w:tc>
      </w:tr>
      <w:tr w:rsidR="00BF193B" w14:paraId="2F101870" w14:textId="77777777" w:rsidTr="00BF193B">
        <w:tc>
          <w:tcPr>
            <w:tcW w:w="1501" w:type="dxa"/>
          </w:tcPr>
          <w:p w14:paraId="05B374BC" w14:textId="15EE0E06" w:rsidR="00BF193B" w:rsidRDefault="00BF193B" w:rsidP="009A5F1E">
            <w:pPr>
              <w:jc w:val="both"/>
              <w:rPr>
                <w:rFonts w:cstheme="minorHAnsi"/>
              </w:rPr>
            </w:pPr>
            <w:r>
              <w:rPr>
                <w:rFonts w:cstheme="minorHAnsi"/>
              </w:rPr>
              <w:t xml:space="preserve">Anxiety, </w:t>
            </w:r>
            <w:proofErr w:type="gramStart"/>
            <w:r>
              <w:rPr>
                <w:rFonts w:cstheme="minorHAnsi"/>
              </w:rPr>
              <w:t>stress</w:t>
            </w:r>
            <w:proofErr w:type="gramEnd"/>
            <w:r>
              <w:rPr>
                <w:rFonts w:cstheme="minorHAnsi"/>
              </w:rPr>
              <w:t xml:space="preserve"> and depression</w:t>
            </w:r>
          </w:p>
        </w:tc>
        <w:tc>
          <w:tcPr>
            <w:tcW w:w="1501" w:type="dxa"/>
          </w:tcPr>
          <w:p w14:paraId="509206FE" w14:textId="4A458E25" w:rsidR="00BF193B" w:rsidRDefault="00BF193B" w:rsidP="009A5F1E">
            <w:pPr>
              <w:jc w:val="both"/>
              <w:rPr>
                <w:rFonts w:cstheme="minorHAnsi"/>
              </w:rPr>
            </w:pPr>
            <w:r>
              <w:rPr>
                <w:rFonts w:cstheme="minorHAnsi"/>
              </w:rPr>
              <w:t>70</w:t>
            </w:r>
          </w:p>
        </w:tc>
        <w:tc>
          <w:tcPr>
            <w:tcW w:w="1502" w:type="dxa"/>
          </w:tcPr>
          <w:p w14:paraId="0D232F0B" w14:textId="14001F17" w:rsidR="00BF193B" w:rsidRDefault="00BF193B" w:rsidP="009A5F1E">
            <w:pPr>
              <w:jc w:val="both"/>
              <w:rPr>
                <w:rFonts w:cstheme="minorHAnsi"/>
              </w:rPr>
            </w:pPr>
            <w:r>
              <w:rPr>
                <w:rFonts w:cstheme="minorHAnsi"/>
              </w:rPr>
              <w:t>4.00 (1.00)</w:t>
            </w:r>
          </w:p>
        </w:tc>
        <w:tc>
          <w:tcPr>
            <w:tcW w:w="1502" w:type="dxa"/>
          </w:tcPr>
          <w:p w14:paraId="19D07AA3" w14:textId="07B87925" w:rsidR="00BF193B" w:rsidRDefault="00C5707D" w:rsidP="009A5F1E">
            <w:pPr>
              <w:jc w:val="both"/>
              <w:rPr>
                <w:rFonts w:cstheme="minorHAnsi"/>
              </w:rPr>
            </w:pPr>
            <w:r>
              <w:rPr>
                <w:rFonts w:cstheme="minorHAnsi"/>
              </w:rPr>
              <w:t>2.00 (1.64)</w:t>
            </w:r>
          </w:p>
        </w:tc>
        <w:tc>
          <w:tcPr>
            <w:tcW w:w="1502" w:type="dxa"/>
          </w:tcPr>
          <w:p w14:paraId="6DFD772F" w14:textId="138D0E45" w:rsidR="00BF193B" w:rsidRDefault="00C5707D" w:rsidP="009A5F1E">
            <w:pPr>
              <w:jc w:val="both"/>
              <w:rPr>
                <w:rFonts w:cstheme="minorHAnsi"/>
              </w:rPr>
            </w:pPr>
            <w:r>
              <w:rPr>
                <w:rFonts w:cstheme="minorHAnsi"/>
              </w:rPr>
              <w:t>2.00</w:t>
            </w:r>
          </w:p>
        </w:tc>
        <w:tc>
          <w:tcPr>
            <w:tcW w:w="1502" w:type="dxa"/>
          </w:tcPr>
          <w:p w14:paraId="2FD23A37" w14:textId="5DDC8F35" w:rsidR="00BF193B" w:rsidRDefault="00C5707D" w:rsidP="009A5F1E">
            <w:pPr>
              <w:jc w:val="both"/>
              <w:rPr>
                <w:rFonts w:cstheme="minorHAnsi"/>
              </w:rPr>
            </w:pPr>
            <w:r w:rsidRPr="00BF193B">
              <w:rPr>
                <w:rFonts w:cstheme="minorHAnsi"/>
              </w:rPr>
              <w:t>P &lt;0.001</w:t>
            </w:r>
          </w:p>
        </w:tc>
      </w:tr>
      <w:tr w:rsidR="00BF193B" w14:paraId="37F6B38C" w14:textId="77777777" w:rsidTr="00BF193B">
        <w:tc>
          <w:tcPr>
            <w:tcW w:w="1501" w:type="dxa"/>
          </w:tcPr>
          <w:p w14:paraId="17864CF8" w14:textId="2E16106E" w:rsidR="00BF193B" w:rsidRDefault="00BF193B" w:rsidP="009A5F1E">
            <w:pPr>
              <w:jc w:val="both"/>
              <w:rPr>
                <w:rFonts w:cstheme="minorHAnsi"/>
              </w:rPr>
            </w:pPr>
            <w:r>
              <w:rPr>
                <w:rFonts w:cstheme="minorHAnsi"/>
              </w:rPr>
              <w:t>Pain and headache</w:t>
            </w:r>
          </w:p>
        </w:tc>
        <w:tc>
          <w:tcPr>
            <w:tcW w:w="1501" w:type="dxa"/>
          </w:tcPr>
          <w:p w14:paraId="16437620" w14:textId="37F2A0B4" w:rsidR="00BF193B" w:rsidRDefault="00BF193B" w:rsidP="009A5F1E">
            <w:pPr>
              <w:jc w:val="both"/>
              <w:rPr>
                <w:rFonts w:cstheme="minorHAnsi"/>
              </w:rPr>
            </w:pPr>
            <w:r>
              <w:rPr>
                <w:rFonts w:cstheme="minorHAnsi"/>
              </w:rPr>
              <w:t>44</w:t>
            </w:r>
          </w:p>
        </w:tc>
        <w:tc>
          <w:tcPr>
            <w:tcW w:w="1502" w:type="dxa"/>
          </w:tcPr>
          <w:p w14:paraId="35176DA9" w14:textId="01ED506C" w:rsidR="00BF193B" w:rsidRDefault="00BF193B" w:rsidP="009A5F1E">
            <w:pPr>
              <w:jc w:val="both"/>
              <w:rPr>
                <w:rFonts w:cstheme="minorHAnsi"/>
              </w:rPr>
            </w:pPr>
            <w:r>
              <w:rPr>
                <w:rFonts w:cstheme="minorHAnsi"/>
              </w:rPr>
              <w:t>5.00 (0.97)</w:t>
            </w:r>
          </w:p>
        </w:tc>
        <w:tc>
          <w:tcPr>
            <w:tcW w:w="1502" w:type="dxa"/>
          </w:tcPr>
          <w:p w14:paraId="5ED6C389" w14:textId="0C2B20C2" w:rsidR="00BF193B" w:rsidRDefault="00C5707D" w:rsidP="009A5F1E">
            <w:pPr>
              <w:jc w:val="both"/>
              <w:rPr>
                <w:rFonts w:cstheme="minorHAnsi"/>
              </w:rPr>
            </w:pPr>
            <w:r>
              <w:rPr>
                <w:rFonts w:cstheme="minorHAnsi"/>
              </w:rPr>
              <w:t>3.00 (1.30)</w:t>
            </w:r>
          </w:p>
        </w:tc>
        <w:tc>
          <w:tcPr>
            <w:tcW w:w="1502" w:type="dxa"/>
          </w:tcPr>
          <w:p w14:paraId="7018421F" w14:textId="77C43C10" w:rsidR="00BF193B" w:rsidRDefault="00C5707D" w:rsidP="009A5F1E">
            <w:pPr>
              <w:jc w:val="both"/>
              <w:rPr>
                <w:rFonts w:cstheme="minorHAnsi"/>
              </w:rPr>
            </w:pPr>
            <w:r>
              <w:rPr>
                <w:rFonts w:cstheme="minorHAnsi"/>
              </w:rPr>
              <w:t>2.00</w:t>
            </w:r>
          </w:p>
        </w:tc>
        <w:tc>
          <w:tcPr>
            <w:tcW w:w="1502" w:type="dxa"/>
          </w:tcPr>
          <w:p w14:paraId="6DAD99EB" w14:textId="716ECD60" w:rsidR="00BF193B" w:rsidRDefault="00C5707D" w:rsidP="009A5F1E">
            <w:pPr>
              <w:jc w:val="both"/>
              <w:rPr>
                <w:rFonts w:cstheme="minorHAnsi"/>
              </w:rPr>
            </w:pPr>
            <w:r w:rsidRPr="00BF193B">
              <w:rPr>
                <w:rFonts w:cstheme="minorHAnsi"/>
              </w:rPr>
              <w:t>P &lt;0.001</w:t>
            </w:r>
          </w:p>
        </w:tc>
      </w:tr>
      <w:tr w:rsidR="00BF193B" w14:paraId="7B71764D" w14:textId="77777777" w:rsidTr="00BF193B">
        <w:tc>
          <w:tcPr>
            <w:tcW w:w="1501" w:type="dxa"/>
          </w:tcPr>
          <w:p w14:paraId="0E52E059" w14:textId="68D7BE25" w:rsidR="00BF193B" w:rsidRDefault="00BF193B" w:rsidP="009A5F1E">
            <w:pPr>
              <w:jc w:val="both"/>
              <w:rPr>
                <w:rFonts w:cstheme="minorHAnsi"/>
              </w:rPr>
            </w:pPr>
            <w:r>
              <w:rPr>
                <w:rFonts w:cstheme="minorHAnsi"/>
              </w:rPr>
              <w:t>Insomnia and sleep</w:t>
            </w:r>
          </w:p>
        </w:tc>
        <w:tc>
          <w:tcPr>
            <w:tcW w:w="1501" w:type="dxa"/>
          </w:tcPr>
          <w:p w14:paraId="1C756BAF" w14:textId="00EAEC60" w:rsidR="00BF193B" w:rsidRDefault="00BF193B" w:rsidP="009A5F1E">
            <w:pPr>
              <w:jc w:val="both"/>
              <w:rPr>
                <w:rFonts w:cstheme="minorHAnsi"/>
              </w:rPr>
            </w:pPr>
            <w:r>
              <w:rPr>
                <w:rFonts w:cstheme="minorHAnsi"/>
              </w:rPr>
              <w:t>42</w:t>
            </w:r>
          </w:p>
        </w:tc>
        <w:tc>
          <w:tcPr>
            <w:tcW w:w="1502" w:type="dxa"/>
          </w:tcPr>
          <w:p w14:paraId="5FB0D8A3" w14:textId="1BD66E43" w:rsidR="00BF193B" w:rsidRDefault="00BF193B" w:rsidP="009A5F1E">
            <w:pPr>
              <w:jc w:val="both"/>
              <w:rPr>
                <w:rFonts w:cstheme="minorHAnsi"/>
              </w:rPr>
            </w:pPr>
            <w:r>
              <w:rPr>
                <w:rFonts w:cstheme="minorHAnsi"/>
              </w:rPr>
              <w:t>5.00 (1.00)</w:t>
            </w:r>
          </w:p>
        </w:tc>
        <w:tc>
          <w:tcPr>
            <w:tcW w:w="1502" w:type="dxa"/>
          </w:tcPr>
          <w:p w14:paraId="1E73CAAC" w14:textId="2EA301BF" w:rsidR="00BF193B" w:rsidRDefault="00C5707D" w:rsidP="009A5F1E">
            <w:pPr>
              <w:jc w:val="both"/>
              <w:rPr>
                <w:rFonts w:cstheme="minorHAnsi"/>
              </w:rPr>
            </w:pPr>
            <w:r>
              <w:rPr>
                <w:rFonts w:cstheme="minorHAnsi"/>
              </w:rPr>
              <w:t>3.00 (1.30)</w:t>
            </w:r>
          </w:p>
        </w:tc>
        <w:tc>
          <w:tcPr>
            <w:tcW w:w="1502" w:type="dxa"/>
          </w:tcPr>
          <w:p w14:paraId="5B32D9B6" w14:textId="3071853F" w:rsidR="00BF193B" w:rsidRDefault="00C5707D" w:rsidP="009A5F1E">
            <w:pPr>
              <w:jc w:val="both"/>
              <w:rPr>
                <w:rFonts w:cstheme="minorHAnsi"/>
              </w:rPr>
            </w:pPr>
            <w:r>
              <w:rPr>
                <w:rFonts w:cstheme="minorHAnsi"/>
              </w:rPr>
              <w:t>2.00</w:t>
            </w:r>
          </w:p>
        </w:tc>
        <w:tc>
          <w:tcPr>
            <w:tcW w:w="1502" w:type="dxa"/>
          </w:tcPr>
          <w:p w14:paraId="48D701EB" w14:textId="42C9D602" w:rsidR="00BF193B" w:rsidRDefault="00C5707D" w:rsidP="009A5F1E">
            <w:pPr>
              <w:jc w:val="both"/>
              <w:rPr>
                <w:rFonts w:cstheme="minorHAnsi"/>
              </w:rPr>
            </w:pPr>
            <w:r w:rsidRPr="00BF193B">
              <w:rPr>
                <w:rFonts w:cstheme="minorHAnsi"/>
              </w:rPr>
              <w:t>P &lt;0.001</w:t>
            </w:r>
          </w:p>
        </w:tc>
      </w:tr>
      <w:tr w:rsidR="00BF193B" w14:paraId="77AA5B57" w14:textId="77777777" w:rsidTr="00BF193B">
        <w:tc>
          <w:tcPr>
            <w:tcW w:w="1501" w:type="dxa"/>
          </w:tcPr>
          <w:p w14:paraId="4AD45152" w14:textId="638AC19D" w:rsidR="00BF193B" w:rsidRDefault="00BF193B" w:rsidP="009A5F1E">
            <w:pPr>
              <w:jc w:val="both"/>
              <w:rPr>
                <w:rFonts w:cstheme="minorHAnsi"/>
              </w:rPr>
            </w:pPr>
            <w:r>
              <w:rPr>
                <w:rFonts w:cstheme="minorHAnsi"/>
              </w:rPr>
              <w:t>Exhaustion and fatigue</w:t>
            </w:r>
          </w:p>
        </w:tc>
        <w:tc>
          <w:tcPr>
            <w:tcW w:w="1501" w:type="dxa"/>
          </w:tcPr>
          <w:p w14:paraId="4E409F9D" w14:textId="79C90C33" w:rsidR="00BF193B" w:rsidRDefault="00BF193B" w:rsidP="009A5F1E">
            <w:pPr>
              <w:jc w:val="both"/>
              <w:rPr>
                <w:rFonts w:cstheme="minorHAnsi"/>
              </w:rPr>
            </w:pPr>
            <w:r>
              <w:rPr>
                <w:rFonts w:cstheme="minorHAnsi"/>
              </w:rPr>
              <w:t>18</w:t>
            </w:r>
          </w:p>
        </w:tc>
        <w:tc>
          <w:tcPr>
            <w:tcW w:w="1502" w:type="dxa"/>
          </w:tcPr>
          <w:p w14:paraId="2038284C" w14:textId="280B2ED2" w:rsidR="00BF193B" w:rsidRDefault="00BF193B" w:rsidP="009A5F1E">
            <w:pPr>
              <w:jc w:val="both"/>
              <w:rPr>
                <w:rFonts w:cstheme="minorHAnsi"/>
              </w:rPr>
            </w:pPr>
            <w:r>
              <w:rPr>
                <w:rFonts w:cstheme="minorHAnsi"/>
              </w:rPr>
              <w:t>5.00 (0.92)</w:t>
            </w:r>
          </w:p>
        </w:tc>
        <w:tc>
          <w:tcPr>
            <w:tcW w:w="1502" w:type="dxa"/>
          </w:tcPr>
          <w:p w14:paraId="256EB26B" w14:textId="0E55CF55" w:rsidR="00BF193B" w:rsidRDefault="00C5707D" w:rsidP="009A5F1E">
            <w:pPr>
              <w:jc w:val="both"/>
              <w:rPr>
                <w:rFonts w:cstheme="minorHAnsi"/>
              </w:rPr>
            </w:pPr>
            <w:r>
              <w:rPr>
                <w:rFonts w:cstheme="minorHAnsi"/>
              </w:rPr>
              <w:t>4.00 (1.04)</w:t>
            </w:r>
          </w:p>
        </w:tc>
        <w:tc>
          <w:tcPr>
            <w:tcW w:w="1502" w:type="dxa"/>
          </w:tcPr>
          <w:p w14:paraId="22BF7F4D" w14:textId="6A842DBC" w:rsidR="00BF193B" w:rsidRDefault="00C5707D" w:rsidP="009A5F1E">
            <w:pPr>
              <w:jc w:val="both"/>
              <w:rPr>
                <w:rFonts w:cstheme="minorHAnsi"/>
              </w:rPr>
            </w:pPr>
            <w:r>
              <w:rPr>
                <w:rFonts w:cstheme="minorHAnsi"/>
              </w:rPr>
              <w:t>1.00</w:t>
            </w:r>
          </w:p>
        </w:tc>
        <w:tc>
          <w:tcPr>
            <w:tcW w:w="1502" w:type="dxa"/>
          </w:tcPr>
          <w:p w14:paraId="27836AF1" w14:textId="5423E790" w:rsidR="00BF193B" w:rsidRDefault="00C5707D" w:rsidP="009A5F1E">
            <w:pPr>
              <w:jc w:val="both"/>
              <w:rPr>
                <w:rFonts w:cstheme="minorHAnsi"/>
              </w:rPr>
            </w:pPr>
            <w:r w:rsidRPr="00BF193B">
              <w:rPr>
                <w:rFonts w:cstheme="minorHAnsi"/>
              </w:rPr>
              <w:t>P &lt;0.001</w:t>
            </w:r>
          </w:p>
        </w:tc>
      </w:tr>
      <w:tr w:rsidR="00BF193B" w14:paraId="1F80CD3E" w14:textId="77777777" w:rsidTr="00BF193B">
        <w:tc>
          <w:tcPr>
            <w:tcW w:w="1501" w:type="dxa"/>
          </w:tcPr>
          <w:p w14:paraId="5D7F16DC" w14:textId="39BB1CDC" w:rsidR="00BF193B" w:rsidRDefault="00BF193B" w:rsidP="009A5F1E">
            <w:pPr>
              <w:jc w:val="both"/>
              <w:rPr>
                <w:rFonts w:cstheme="minorHAnsi"/>
              </w:rPr>
            </w:pPr>
            <w:r>
              <w:rPr>
                <w:rFonts w:cstheme="minorHAnsi"/>
              </w:rPr>
              <w:t>Digestive problems</w:t>
            </w:r>
          </w:p>
        </w:tc>
        <w:tc>
          <w:tcPr>
            <w:tcW w:w="1501" w:type="dxa"/>
          </w:tcPr>
          <w:p w14:paraId="6F9CD24E" w14:textId="2487DB65" w:rsidR="00BF193B" w:rsidRDefault="00BF193B" w:rsidP="009A5F1E">
            <w:pPr>
              <w:jc w:val="both"/>
              <w:rPr>
                <w:rFonts w:cstheme="minorHAnsi"/>
              </w:rPr>
            </w:pPr>
            <w:r>
              <w:rPr>
                <w:rFonts w:cstheme="minorHAnsi"/>
              </w:rPr>
              <w:t>8</w:t>
            </w:r>
          </w:p>
        </w:tc>
        <w:tc>
          <w:tcPr>
            <w:tcW w:w="1502" w:type="dxa"/>
          </w:tcPr>
          <w:p w14:paraId="6E3CF91D" w14:textId="4B542E95" w:rsidR="00BF193B" w:rsidRDefault="00BF193B" w:rsidP="009A5F1E">
            <w:pPr>
              <w:jc w:val="both"/>
              <w:rPr>
                <w:rFonts w:cstheme="minorHAnsi"/>
              </w:rPr>
            </w:pPr>
            <w:r>
              <w:rPr>
                <w:rFonts w:cstheme="minorHAnsi"/>
              </w:rPr>
              <w:t>4.00 (1.83)</w:t>
            </w:r>
          </w:p>
        </w:tc>
        <w:tc>
          <w:tcPr>
            <w:tcW w:w="1502" w:type="dxa"/>
          </w:tcPr>
          <w:p w14:paraId="342DB443" w14:textId="64533559" w:rsidR="00BF193B" w:rsidRDefault="00C5707D" w:rsidP="009A5F1E">
            <w:pPr>
              <w:jc w:val="both"/>
              <w:rPr>
                <w:rFonts w:cstheme="minorHAnsi"/>
              </w:rPr>
            </w:pPr>
            <w:r>
              <w:rPr>
                <w:rFonts w:cstheme="minorHAnsi"/>
              </w:rPr>
              <w:t>1.50 (1.51)</w:t>
            </w:r>
          </w:p>
        </w:tc>
        <w:tc>
          <w:tcPr>
            <w:tcW w:w="1502" w:type="dxa"/>
          </w:tcPr>
          <w:p w14:paraId="58694960" w14:textId="70B737B0" w:rsidR="00BF193B" w:rsidRDefault="00C5707D" w:rsidP="009A5F1E">
            <w:pPr>
              <w:jc w:val="both"/>
              <w:rPr>
                <w:rFonts w:cstheme="minorHAnsi"/>
              </w:rPr>
            </w:pPr>
            <w:r>
              <w:rPr>
                <w:rFonts w:cstheme="minorHAnsi"/>
              </w:rPr>
              <w:t>2.50</w:t>
            </w:r>
          </w:p>
        </w:tc>
        <w:tc>
          <w:tcPr>
            <w:tcW w:w="1502" w:type="dxa"/>
          </w:tcPr>
          <w:p w14:paraId="5A30DC50" w14:textId="4A605DC4" w:rsidR="00BF193B" w:rsidRDefault="00C5707D" w:rsidP="009A5F1E">
            <w:pPr>
              <w:jc w:val="both"/>
              <w:rPr>
                <w:rFonts w:cstheme="minorHAnsi"/>
              </w:rPr>
            </w:pPr>
            <w:r>
              <w:rPr>
                <w:rFonts w:cstheme="minorHAnsi"/>
              </w:rPr>
              <w:t>P= 0.068</w:t>
            </w:r>
          </w:p>
        </w:tc>
      </w:tr>
      <w:tr w:rsidR="00BF193B" w14:paraId="7CADF403" w14:textId="77777777" w:rsidTr="00BF193B">
        <w:tc>
          <w:tcPr>
            <w:tcW w:w="1501" w:type="dxa"/>
          </w:tcPr>
          <w:p w14:paraId="2B4E97BF" w14:textId="446E952D" w:rsidR="00BF193B" w:rsidRDefault="00BF193B" w:rsidP="009A5F1E">
            <w:pPr>
              <w:jc w:val="both"/>
              <w:rPr>
                <w:rFonts w:cstheme="minorHAnsi"/>
              </w:rPr>
            </w:pPr>
            <w:r>
              <w:rPr>
                <w:rFonts w:cstheme="minorHAnsi"/>
              </w:rPr>
              <w:t>Other</w:t>
            </w:r>
          </w:p>
        </w:tc>
        <w:tc>
          <w:tcPr>
            <w:tcW w:w="1501" w:type="dxa"/>
          </w:tcPr>
          <w:p w14:paraId="01203429" w14:textId="64A18C15" w:rsidR="00BF193B" w:rsidRDefault="00BF193B" w:rsidP="009A5F1E">
            <w:pPr>
              <w:jc w:val="both"/>
              <w:rPr>
                <w:rFonts w:cstheme="minorHAnsi"/>
              </w:rPr>
            </w:pPr>
            <w:r>
              <w:rPr>
                <w:rFonts w:cstheme="minorHAnsi"/>
              </w:rPr>
              <w:t>17</w:t>
            </w:r>
          </w:p>
        </w:tc>
        <w:tc>
          <w:tcPr>
            <w:tcW w:w="1502" w:type="dxa"/>
          </w:tcPr>
          <w:p w14:paraId="4B7DBE18" w14:textId="5A802F51" w:rsidR="00BF193B" w:rsidRDefault="00BF193B" w:rsidP="009A5F1E">
            <w:pPr>
              <w:jc w:val="both"/>
              <w:rPr>
                <w:rFonts w:cstheme="minorHAnsi"/>
              </w:rPr>
            </w:pPr>
            <w:r>
              <w:rPr>
                <w:rFonts w:cstheme="minorHAnsi"/>
              </w:rPr>
              <w:t>4.00 (1.09)</w:t>
            </w:r>
          </w:p>
        </w:tc>
        <w:tc>
          <w:tcPr>
            <w:tcW w:w="1502" w:type="dxa"/>
          </w:tcPr>
          <w:p w14:paraId="31F27736" w14:textId="409B12F4" w:rsidR="00BF193B" w:rsidRDefault="00C5707D" w:rsidP="009A5F1E">
            <w:pPr>
              <w:jc w:val="both"/>
              <w:rPr>
                <w:rFonts w:cstheme="minorHAnsi"/>
              </w:rPr>
            </w:pPr>
            <w:r>
              <w:rPr>
                <w:rFonts w:cstheme="minorHAnsi"/>
              </w:rPr>
              <w:t>4.00 (1.01)</w:t>
            </w:r>
          </w:p>
        </w:tc>
        <w:tc>
          <w:tcPr>
            <w:tcW w:w="1502" w:type="dxa"/>
          </w:tcPr>
          <w:p w14:paraId="3DD4256A" w14:textId="5E602226" w:rsidR="00BF193B" w:rsidRDefault="00C5707D" w:rsidP="009A5F1E">
            <w:pPr>
              <w:jc w:val="both"/>
              <w:rPr>
                <w:rFonts w:cstheme="minorHAnsi"/>
              </w:rPr>
            </w:pPr>
            <w:r>
              <w:rPr>
                <w:rFonts w:cstheme="minorHAnsi"/>
              </w:rPr>
              <w:t>0.00</w:t>
            </w:r>
          </w:p>
        </w:tc>
        <w:tc>
          <w:tcPr>
            <w:tcW w:w="1502" w:type="dxa"/>
          </w:tcPr>
          <w:p w14:paraId="0EAC2256" w14:textId="18C94986" w:rsidR="00BF193B" w:rsidRDefault="00C5707D" w:rsidP="009A5F1E">
            <w:pPr>
              <w:jc w:val="both"/>
              <w:rPr>
                <w:rFonts w:cstheme="minorHAnsi"/>
              </w:rPr>
            </w:pPr>
            <w:r>
              <w:rPr>
                <w:rFonts w:cstheme="minorHAnsi"/>
              </w:rPr>
              <w:t>P= 0.334</w:t>
            </w:r>
          </w:p>
        </w:tc>
      </w:tr>
    </w:tbl>
    <w:p w14:paraId="4BD17A72" w14:textId="77777777" w:rsidR="00BF193B" w:rsidRPr="009A5F1E" w:rsidRDefault="00BF193B" w:rsidP="009A5F1E">
      <w:pPr>
        <w:jc w:val="both"/>
        <w:rPr>
          <w:rFonts w:cstheme="minorHAnsi"/>
        </w:rPr>
      </w:pPr>
    </w:p>
    <w:p w14:paraId="27D0A954" w14:textId="00775B2E" w:rsidR="00120C09" w:rsidRPr="009A5F1E" w:rsidRDefault="00120C09" w:rsidP="009A5F1E">
      <w:pPr>
        <w:jc w:val="both"/>
        <w:rPr>
          <w:rFonts w:cstheme="minorHAnsi"/>
          <w:iCs/>
        </w:rPr>
      </w:pPr>
    </w:p>
    <w:p w14:paraId="1B9B4EE5" w14:textId="3BACE8EA" w:rsidR="00120C09" w:rsidRPr="009A5F1E" w:rsidRDefault="00120C09" w:rsidP="009A5F1E">
      <w:pPr>
        <w:jc w:val="both"/>
        <w:rPr>
          <w:rFonts w:cstheme="minorHAnsi"/>
        </w:rPr>
      </w:pPr>
      <w:r w:rsidRPr="009A5F1E">
        <w:rPr>
          <w:rFonts w:cstheme="minorHAnsi"/>
        </w:rPr>
        <w:t>P</w:t>
      </w:r>
      <w:r w:rsidR="00D30952" w:rsidRPr="009A5F1E">
        <w:rPr>
          <w:rFonts w:cstheme="minorHAnsi"/>
        </w:rPr>
        <w:t>erceived Stress Scale (PSS)</w:t>
      </w:r>
    </w:p>
    <w:p w14:paraId="56914C8C" w14:textId="7AAB859E" w:rsidR="00254331" w:rsidRDefault="00254331" w:rsidP="009A5F1E">
      <w:pPr>
        <w:jc w:val="both"/>
        <w:rPr>
          <w:rFonts w:cstheme="minorHAnsi"/>
        </w:rPr>
      </w:pPr>
      <w:r>
        <w:rPr>
          <w:rFonts w:cstheme="minorHAnsi"/>
        </w:rPr>
        <w:t xml:space="preserve">Fifty-five patients completed the PSS before and after their course of AT. </w:t>
      </w:r>
      <w:r w:rsidR="002C03C1">
        <w:rPr>
          <w:rFonts w:cstheme="minorHAnsi"/>
        </w:rPr>
        <w:t xml:space="preserve">Of these 55 patients, 40 showed improvements in PSS scorers at follow-up. </w:t>
      </w:r>
      <w:r>
        <w:rPr>
          <w:rFonts w:cstheme="minorHAnsi"/>
        </w:rPr>
        <w:t xml:space="preserve">Median baseline scores for the PSS were 24, suggesting patients were attending with moderate levels of stress. </w:t>
      </w:r>
      <w:r w:rsidR="00120C09" w:rsidRPr="009A5F1E">
        <w:rPr>
          <w:rFonts w:cstheme="minorHAnsi"/>
        </w:rPr>
        <w:t xml:space="preserve">A Wilcoxon signed-rank test </w:t>
      </w:r>
      <w:r>
        <w:rPr>
          <w:rFonts w:cstheme="minorHAnsi"/>
        </w:rPr>
        <w:t xml:space="preserve">was </w:t>
      </w:r>
      <w:r w:rsidR="00120C09" w:rsidRPr="009A5F1E">
        <w:rPr>
          <w:rFonts w:cstheme="minorHAnsi"/>
        </w:rPr>
        <w:t xml:space="preserve">conducted to detect the difference between the </w:t>
      </w:r>
      <w:proofErr w:type="gramStart"/>
      <w:r w:rsidR="00120C09" w:rsidRPr="009A5F1E">
        <w:rPr>
          <w:rFonts w:cstheme="minorHAnsi"/>
        </w:rPr>
        <w:t>pre</w:t>
      </w:r>
      <w:proofErr w:type="gramEnd"/>
      <w:r w:rsidR="00120C09" w:rsidRPr="009A5F1E">
        <w:rPr>
          <w:rFonts w:cstheme="minorHAnsi"/>
        </w:rPr>
        <w:t xml:space="preserve"> and post-treatment median PSS score</w:t>
      </w:r>
      <w:r w:rsidR="00D30952" w:rsidRPr="009A5F1E">
        <w:rPr>
          <w:rFonts w:cstheme="minorHAnsi"/>
        </w:rPr>
        <w:t>s</w:t>
      </w:r>
      <w:r w:rsidR="00120C09" w:rsidRPr="009A5F1E">
        <w:rPr>
          <w:rFonts w:cstheme="minorHAnsi"/>
        </w:rPr>
        <w:t>. It showed a highly statistically significant change in PSS median score in patients (</w:t>
      </w:r>
      <w:r>
        <w:rPr>
          <w:rFonts w:cstheme="minorHAnsi"/>
        </w:rPr>
        <w:t>p</w:t>
      </w:r>
      <w:r w:rsidR="00120C09" w:rsidRPr="009A5F1E">
        <w:rPr>
          <w:rFonts w:cstheme="minorHAnsi"/>
        </w:rPr>
        <w:t xml:space="preserve"> </w:t>
      </w:r>
      <w:r>
        <w:rPr>
          <w:rFonts w:cstheme="minorHAnsi"/>
        </w:rPr>
        <w:t>&lt;0.001</w:t>
      </w:r>
      <w:r w:rsidR="00120C09" w:rsidRPr="009A5F1E">
        <w:rPr>
          <w:rFonts w:cstheme="minorHAnsi"/>
        </w:rPr>
        <w:t>) (</w:t>
      </w:r>
      <w:r>
        <w:rPr>
          <w:rFonts w:cstheme="minorHAnsi"/>
        </w:rPr>
        <w:t xml:space="preserve">see </w:t>
      </w:r>
      <w:r w:rsidR="00120C09" w:rsidRPr="009A5F1E">
        <w:rPr>
          <w:rFonts w:cstheme="minorHAnsi"/>
        </w:rPr>
        <w:t xml:space="preserve">Table 5). </w:t>
      </w:r>
    </w:p>
    <w:p w14:paraId="5F49D7FA" w14:textId="77777777" w:rsidR="00254331" w:rsidRDefault="00254331" w:rsidP="009A5F1E">
      <w:pPr>
        <w:jc w:val="both"/>
        <w:rPr>
          <w:rFonts w:cstheme="minorHAnsi"/>
          <w:b/>
          <w:bCs/>
        </w:rPr>
      </w:pPr>
    </w:p>
    <w:p w14:paraId="3A9D15C6" w14:textId="3739F50F" w:rsidR="00254331" w:rsidRPr="00254331" w:rsidRDefault="00221298" w:rsidP="009A5F1E">
      <w:pPr>
        <w:jc w:val="both"/>
        <w:rPr>
          <w:rFonts w:cstheme="minorHAnsi"/>
        </w:rPr>
      </w:pPr>
      <w:r w:rsidRPr="009A5F1E">
        <w:rPr>
          <w:rFonts w:cstheme="minorHAnsi"/>
          <w:color w:val="000000"/>
        </w:rPr>
        <w:t>Table 5</w:t>
      </w:r>
      <w:r w:rsidRPr="009A5F1E">
        <w:rPr>
          <w:rFonts w:cstheme="minorHAnsi"/>
          <w:b/>
          <w:bCs/>
          <w:color w:val="000000" w:themeColor="text1"/>
        </w:rPr>
        <w:t xml:space="preserve">. </w:t>
      </w:r>
      <w:r w:rsidR="00254331">
        <w:rPr>
          <w:rFonts w:cstheme="minorHAnsi"/>
          <w:color w:val="000000" w:themeColor="text1"/>
        </w:rPr>
        <w:t xml:space="preserve">Change in PSS scores pre and post </w:t>
      </w:r>
      <w:proofErr w:type="gramStart"/>
      <w:r w:rsidR="00254331">
        <w:rPr>
          <w:rFonts w:cstheme="minorHAnsi"/>
          <w:color w:val="000000" w:themeColor="text1"/>
        </w:rPr>
        <w:t>treatment</w:t>
      </w:r>
      <w:proofErr w:type="gramEnd"/>
    </w:p>
    <w:tbl>
      <w:tblPr>
        <w:tblStyle w:val="TableGrid"/>
        <w:tblW w:w="0" w:type="auto"/>
        <w:tblLook w:val="04A0" w:firstRow="1" w:lastRow="0" w:firstColumn="1" w:lastColumn="0" w:noHBand="0" w:noVBand="1"/>
      </w:tblPr>
      <w:tblGrid>
        <w:gridCol w:w="1802"/>
        <w:gridCol w:w="1802"/>
        <w:gridCol w:w="1802"/>
        <w:gridCol w:w="1802"/>
      </w:tblGrid>
      <w:tr w:rsidR="00B71639" w14:paraId="7CA061CA" w14:textId="77777777" w:rsidTr="00B71639">
        <w:tc>
          <w:tcPr>
            <w:tcW w:w="1802" w:type="dxa"/>
          </w:tcPr>
          <w:p w14:paraId="63893526" w14:textId="17ABBC5E" w:rsidR="00B71639" w:rsidRDefault="00B71639" w:rsidP="00B71639">
            <w:pPr>
              <w:jc w:val="center"/>
              <w:rPr>
                <w:rFonts w:cstheme="minorHAnsi"/>
              </w:rPr>
            </w:pPr>
            <w:r>
              <w:rPr>
                <w:rFonts w:cstheme="minorHAnsi"/>
              </w:rPr>
              <w:t>PSS Baseline</w:t>
            </w:r>
          </w:p>
          <w:p w14:paraId="65938418" w14:textId="21C8CE25" w:rsidR="00B71639" w:rsidRDefault="00B71639" w:rsidP="00B71639">
            <w:pPr>
              <w:jc w:val="both"/>
              <w:rPr>
                <w:rFonts w:cstheme="minorHAnsi"/>
                <w:b/>
                <w:bCs/>
                <w:noProof/>
              </w:rPr>
            </w:pPr>
            <w:r>
              <w:rPr>
                <w:rFonts w:cstheme="minorHAnsi"/>
              </w:rPr>
              <w:t>(median, SD)</w:t>
            </w:r>
          </w:p>
        </w:tc>
        <w:tc>
          <w:tcPr>
            <w:tcW w:w="1802" w:type="dxa"/>
          </w:tcPr>
          <w:p w14:paraId="2F992507" w14:textId="685A9E4C" w:rsidR="00B71639" w:rsidRDefault="00B71639" w:rsidP="00B71639">
            <w:pPr>
              <w:rPr>
                <w:rFonts w:cstheme="minorHAnsi"/>
              </w:rPr>
            </w:pPr>
            <w:r>
              <w:rPr>
                <w:rFonts w:cstheme="minorHAnsi"/>
              </w:rPr>
              <w:t>PSS Follow-up</w:t>
            </w:r>
          </w:p>
          <w:p w14:paraId="673F716C" w14:textId="212E513D" w:rsidR="00B71639" w:rsidRDefault="00B71639" w:rsidP="00B71639">
            <w:pPr>
              <w:jc w:val="both"/>
              <w:rPr>
                <w:rFonts w:cstheme="minorHAnsi"/>
                <w:b/>
                <w:bCs/>
                <w:noProof/>
              </w:rPr>
            </w:pPr>
            <w:r>
              <w:rPr>
                <w:rFonts w:cstheme="minorHAnsi"/>
              </w:rPr>
              <w:t>(median, SD)</w:t>
            </w:r>
          </w:p>
        </w:tc>
        <w:tc>
          <w:tcPr>
            <w:tcW w:w="1802" w:type="dxa"/>
          </w:tcPr>
          <w:p w14:paraId="07EF1ADF" w14:textId="08EF66E2" w:rsidR="00B71639" w:rsidRDefault="00B71639" w:rsidP="00B71639">
            <w:pPr>
              <w:jc w:val="both"/>
              <w:rPr>
                <w:rFonts w:cstheme="minorHAnsi"/>
                <w:b/>
                <w:bCs/>
                <w:noProof/>
              </w:rPr>
            </w:pPr>
            <w:r>
              <w:rPr>
                <w:rFonts w:cstheme="minorHAnsi"/>
              </w:rPr>
              <w:t>Change in score</w:t>
            </w:r>
          </w:p>
        </w:tc>
        <w:tc>
          <w:tcPr>
            <w:tcW w:w="1802" w:type="dxa"/>
          </w:tcPr>
          <w:p w14:paraId="7AE6A04B" w14:textId="634A97C8" w:rsidR="00B71639" w:rsidRDefault="00B71639" w:rsidP="00B71639">
            <w:pPr>
              <w:jc w:val="both"/>
              <w:rPr>
                <w:rFonts w:cstheme="minorHAnsi"/>
                <w:b/>
                <w:bCs/>
                <w:noProof/>
              </w:rPr>
            </w:pPr>
            <w:r w:rsidRPr="005A69C6">
              <w:rPr>
                <w:rFonts w:cstheme="minorHAnsi"/>
                <w:i/>
                <w:iCs/>
              </w:rPr>
              <w:t>P</w:t>
            </w:r>
            <w:r>
              <w:rPr>
                <w:rFonts w:cstheme="minorHAnsi"/>
              </w:rPr>
              <w:t xml:space="preserve"> value</w:t>
            </w:r>
          </w:p>
        </w:tc>
      </w:tr>
      <w:tr w:rsidR="00B71639" w14:paraId="05E33BB7" w14:textId="77777777" w:rsidTr="00B71639">
        <w:tc>
          <w:tcPr>
            <w:tcW w:w="1802" w:type="dxa"/>
          </w:tcPr>
          <w:p w14:paraId="087FB0C6" w14:textId="0E69C789" w:rsidR="00B71639" w:rsidRPr="00B71639" w:rsidRDefault="00B71639" w:rsidP="009A5F1E">
            <w:pPr>
              <w:jc w:val="both"/>
              <w:rPr>
                <w:rFonts w:cstheme="minorHAnsi"/>
                <w:noProof/>
              </w:rPr>
            </w:pPr>
            <w:r w:rsidRPr="00B71639">
              <w:rPr>
                <w:rFonts w:cstheme="minorHAnsi"/>
                <w:noProof/>
              </w:rPr>
              <w:t>24.00 (6.67)</w:t>
            </w:r>
          </w:p>
        </w:tc>
        <w:tc>
          <w:tcPr>
            <w:tcW w:w="1802" w:type="dxa"/>
          </w:tcPr>
          <w:p w14:paraId="25AD5C5F" w14:textId="35E4DFD4" w:rsidR="00B71639" w:rsidRPr="00B71639" w:rsidRDefault="00B71639" w:rsidP="009A5F1E">
            <w:pPr>
              <w:jc w:val="both"/>
              <w:rPr>
                <w:rFonts w:cstheme="minorHAnsi"/>
                <w:noProof/>
              </w:rPr>
            </w:pPr>
            <w:r w:rsidRPr="00B71639">
              <w:rPr>
                <w:rFonts w:cstheme="minorHAnsi"/>
                <w:noProof/>
              </w:rPr>
              <w:t>20.00 (7.51)</w:t>
            </w:r>
          </w:p>
        </w:tc>
        <w:tc>
          <w:tcPr>
            <w:tcW w:w="1802" w:type="dxa"/>
          </w:tcPr>
          <w:p w14:paraId="06BD6415" w14:textId="667E7650" w:rsidR="00B71639" w:rsidRPr="00B71639" w:rsidRDefault="00B71639" w:rsidP="009A5F1E">
            <w:pPr>
              <w:jc w:val="both"/>
              <w:rPr>
                <w:rFonts w:cstheme="minorHAnsi"/>
                <w:noProof/>
              </w:rPr>
            </w:pPr>
            <w:r w:rsidRPr="00B71639">
              <w:rPr>
                <w:rFonts w:cstheme="minorHAnsi"/>
                <w:noProof/>
              </w:rPr>
              <w:t>4.00</w:t>
            </w:r>
          </w:p>
        </w:tc>
        <w:tc>
          <w:tcPr>
            <w:tcW w:w="1802" w:type="dxa"/>
          </w:tcPr>
          <w:p w14:paraId="2AB53C9E" w14:textId="7300AC8C" w:rsidR="00B71639" w:rsidRPr="00B71639" w:rsidRDefault="00B71639" w:rsidP="009A5F1E">
            <w:pPr>
              <w:jc w:val="both"/>
              <w:rPr>
                <w:rFonts w:cstheme="minorHAnsi"/>
                <w:noProof/>
              </w:rPr>
            </w:pPr>
            <w:r w:rsidRPr="00B71639">
              <w:rPr>
                <w:rFonts w:cstheme="minorHAnsi"/>
                <w:noProof/>
              </w:rPr>
              <w:t>P&lt;0.001</w:t>
            </w:r>
          </w:p>
        </w:tc>
      </w:tr>
    </w:tbl>
    <w:p w14:paraId="25258397" w14:textId="77777777" w:rsidR="00254331" w:rsidRDefault="00254331" w:rsidP="009A5F1E">
      <w:pPr>
        <w:jc w:val="both"/>
        <w:rPr>
          <w:rFonts w:cstheme="minorHAnsi"/>
          <w:b/>
          <w:bCs/>
          <w:noProof/>
        </w:rPr>
      </w:pPr>
    </w:p>
    <w:p w14:paraId="408EC109" w14:textId="77777777" w:rsidR="00B71639" w:rsidRDefault="00B71639" w:rsidP="009A5F1E">
      <w:pPr>
        <w:jc w:val="both"/>
        <w:rPr>
          <w:rFonts w:cstheme="minorHAnsi"/>
        </w:rPr>
      </w:pPr>
    </w:p>
    <w:p w14:paraId="11512D53" w14:textId="2B143054" w:rsidR="00120C09" w:rsidRPr="009A5F1E" w:rsidRDefault="00B71639" w:rsidP="009A5F1E">
      <w:pPr>
        <w:jc w:val="both"/>
        <w:rPr>
          <w:rFonts w:cstheme="minorHAnsi"/>
        </w:rPr>
      </w:pPr>
      <w:r>
        <w:rPr>
          <w:rFonts w:cstheme="minorHAnsi"/>
        </w:rPr>
        <w:t>D</w:t>
      </w:r>
      <w:r w:rsidR="00221298" w:rsidRPr="009A5F1E">
        <w:rPr>
          <w:rFonts w:cstheme="minorHAnsi"/>
        </w:rPr>
        <w:t>iscussion</w:t>
      </w:r>
      <w:r>
        <w:rPr>
          <w:rFonts w:cstheme="minorHAnsi"/>
        </w:rPr>
        <w:t>:</w:t>
      </w:r>
    </w:p>
    <w:p w14:paraId="5BEB1BAC" w14:textId="2142B6C8" w:rsidR="00D415A7" w:rsidRPr="009A5F1E" w:rsidRDefault="00120C09" w:rsidP="00D415A7">
      <w:pPr>
        <w:jc w:val="both"/>
        <w:rPr>
          <w:rFonts w:cstheme="minorHAnsi"/>
          <w:color w:val="000000" w:themeColor="text1"/>
        </w:rPr>
      </w:pPr>
      <w:r w:rsidRPr="009A5F1E">
        <w:rPr>
          <w:rFonts w:cstheme="minorHAnsi"/>
          <w:color w:val="000000" w:themeColor="text1"/>
        </w:rPr>
        <w:t>This study was conducted to evaluate the effect</w:t>
      </w:r>
      <w:r w:rsidR="00B71639">
        <w:rPr>
          <w:rFonts w:cstheme="minorHAnsi"/>
          <w:color w:val="000000" w:themeColor="text1"/>
        </w:rPr>
        <w:t>s</w:t>
      </w:r>
      <w:r w:rsidRPr="009A5F1E">
        <w:rPr>
          <w:rFonts w:cstheme="minorHAnsi"/>
          <w:color w:val="000000" w:themeColor="text1"/>
        </w:rPr>
        <w:t xml:space="preserve"> </w:t>
      </w:r>
      <w:r w:rsidR="00231A82" w:rsidRPr="009A5F1E">
        <w:rPr>
          <w:rFonts w:cstheme="minorHAnsi"/>
          <w:color w:val="000000" w:themeColor="text1"/>
        </w:rPr>
        <w:t xml:space="preserve">of AT on the symptoms of chronic </w:t>
      </w:r>
      <w:r w:rsidR="00B71639">
        <w:rPr>
          <w:rFonts w:cstheme="minorHAnsi"/>
          <w:color w:val="000000" w:themeColor="text1"/>
        </w:rPr>
        <w:t xml:space="preserve">health </w:t>
      </w:r>
      <w:r w:rsidR="00231A82" w:rsidRPr="009A5F1E">
        <w:rPr>
          <w:rFonts w:cstheme="minorHAnsi"/>
          <w:color w:val="000000" w:themeColor="text1"/>
        </w:rPr>
        <w:t>conditions</w:t>
      </w:r>
      <w:r w:rsidR="002C03C1">
        <w:rPr>
          <w:rFonts w:cstheme="minorHAnsi"/>
          <w:color w:val="000000" w:themeColor="text1"/>
        </w:rPr>
        <w:t>, in an outpatient NHS clinical population</w:t>
      </w:r>
      <w:r w:rsidRPr="009A5F1E">
        <w:rPr>
          <w:rFonts w:cstheme="minorHAnsi"/>
          <w:color w:val="000000" w:themeColor="text1"/>
        </w:rPr>
        <w:t xml:space="preserve">. </w:t>
      </w:r>
      <w:r w:rsidR="005D47C7">
        <w:rPr>
          <w:rFonts w:cstheme="minorHAnsi"/>
          <w:color w:val="000000" w:themeColor="text1"/>
        </w:rPr>
        <w:t xml:space="preserve">A large clinical population of 199 patients with chronic conditions provided data using validated outcome measures. </w:t>
      </w:r>
      <w:r w:rsidRPr="009A5F1E">
        <w:rPr>
          <w:rFonts w:cstheme="minorHAnsi"/>
          <w:color w:val="000000" w:themeColor="text1"/>
        </w:rPr>
        <w:t xml:space="preserve">The </w:t>
      </w:r>
      <w:r w:rsidR="00231A82" w:rsidRPr="009A5F1E">
        <w:rPr>
          <w:rFonts w:cstheme="minorHAnsi"/>
          <w:color w:val="000000" w:themeColor="text1"/>
        </w:rPr>
        <w:t xml:space="preserve">findings </w:t>
      </w:r>
      <w:r w:rsidR="002C03C1">
        <w:rPr>
          <w:rFonts w:cstheme="minorHAnsi"/>
          <w:color w:val="000000" w:themeColor="text1"/>
        </w:rPr>
        <w:t>from</w:t>
      </w:r>
      <w:r w:rsidR="00231A82" w:rsidRPr="009A5F1E">
        <w:rPr>
          <w:rFonts w:cstheme="minorHAnsi"/>
          <w:color w:val="000000" w:themeColor="text1"/>
        </w:rPr>
        <w:t xml:space="preserve"> the evaluation </w:t>
      </w:r>
      <w:r w:rsidR="002C03C1">
        <w:rPr>
          <w:rFonts w:cstheme="minorHAnsi"/>
          <w:color w:val="000000" w:themeColor="text1"/>
        </w:rPr>
        <w:t>suggest</w:t>
      </w:r>
      <w:r w:rsidR="00231A82" w:rsidRPr="009A5F1E">
        <w:rPr>
          <w:rFonts w:cstheme="minorHAnsi"/>
          <w:color w:val="000000" w:themeColor="text1"/>
        </w:rPr>
        <w:t xml:space="preserve"> </w:t>
      </w:r>
      <w:r w:rsidRPr="009A5F1E">
        <w:rPr>
          <w:rFonts w:cstheme="minorHAnsi"/>
          <w:color w:val="000000" w:themeColor="text1"/>
        </w:rPr>
        <w:t xml:space="preserve">that eight-weeks of AT was effective in improving </w:t>
      </w:r>
      <w:r w:rsidR="00231A82" w:rsidRPr="009A5F1E">
        <w:rPr>
          <w:rFonts w:cstheme="minorHAnsi"/>
          <w:color w:val="000000" w:themeColor="text1"/>
        </w:rPr>
        <w:t>symptoms of concern to patients</w:t>
      </w:r>
      <w:r w:rsidRPr="009A5F1E">
        <w:rPr>
          <w:rFonts w:cstheme="minorHAnsi"/>
          <w:color w:val="000000" w:themeColor="text1"/>
        </w:rPr>
        <w:t xml:space="preserve"> </w:t>
      </w:r>
      <w:r w:rsidR="002C03C1">
        <w:rPr>
          <w:rFonts w:cstheme="minorHAnsi"/>
          <w:color w:val="000000" w:themeColor="text1"/>
        </w:rPr>
        <w:t xml:space="preserve">in this sample </w:t>
      </w:r>
      <w:proofErr w:type="gramStart"/>
      <w:r w:rsidR="002C03C1">
        <w:rPr>
          <w:rFonts w:cstheme="minorHAnsi"/>
          <w:color w:val="000000" w:themeColor="text1"/>
        </w:rPr>
        <w:t xml:space="preserve">population, </w:t>
      </w:r>
      <w:r w:rsidRPr="009A5F1E">
        <w:rPr>
          <w:rFonts w:cstheme="minorHAnsi"/>
          <w:color w:val="000000" w:themeColor="text1"/>
        </w:rPr>
        <w:t>and</w:t>
      </w:r>
      <w:proofErr w:type="gramEnd"/>
      <w:r w:rsidRPr="009A5F1E">
        <w:rPr>
          <w:rFonts w:cstheme="minorHAnsi"/>
          <w:color w:val="000000" w:themeColor="text1"/>
        </w:rPr>
        <w:t xml:space="preserve"> enhancing </w:t>
      </w:r>
      <w:r w:rsidR="002C03C1">
        <w:rPr>
          <w:rFonts w:cstheme="minorHAnsi"/>
          <w:color w:val="000000" w:themeColor="text1"/>
        </w:rPr>
        <w:t xml:space="preserve">the </w:t>
      </w:r>
      <w:r w:rsidR="00231A82" w:rsidRPr="009A5F1E">
        <w:rPr>
          <w:rFonts w:cstheme="minorHAnsi"/>
          <w:color w:val="000000" w:themeColor="text1"/>
        </w:rPr>
        <w:t>patients</w:t>
      </w:r>
      <w:r w:rsidR="00B71639">
        <w:rPr>
          <w:rFonts w:cstheme="minorHAnsi"/>
          <w:color w:val="000000" w:themeColor="text1"/>
        </w:rPr>
        <w:t>’</w:t>
      </w:r>
      <w:r w:rsidR="00231A82" w:rsidRPr="009A5F1E">
        <w:rPr>
          <w:rFonts w:cstheme="minorHAnsi"/>
          <w:color w:val="000000" w:themeColor="text1"/>
        </w:rPr>
        <w:t xml:space="preserve"> overall</w:t>
      </w:r>
      <w:r w:rsidRPr="009A5F1E">
        <w:rPr>
          <w:rFonts w:cstheme="minorHAnsi"/>
          <w:color w:val="000000" w:themeColor="text1"/>
        </w:rPr>
        <w:t xml:space="preserve"> quality of life. </w:t>
      </w:r>
      <w:proofErr w:type="gramStart"/>
      <w:r w:rsidR="00231A82" w:rsidRPr="009A5F1E">
        <w:rPr>
          <w:rFonts w:cstheme="minorHAnsi"/>
          <w:color w:val="000000" w:themeColor="text1"/>
        </w:rPr>
        <w:t>In particular, AT</w:t>
      </w:r>
      <w:proofErr w:type="gramEnd"/>
      <w:r w:rsidR="00231A82" w:rsidRPr="009A5F1E">
        <w:rPr>
          <w:rFonts w:cstheme="minorHAnsi"/>
          <w:color w:val="000000" w:themeColor="text1"/>
        </w:rPr>
        <w:t xml:space="preserve"> was</w:t>
      </w:r>
      <w:r w:rsidR="002C03C1">
        <w:rPr>
          <w:rFonts w:cstheme="minorHAnsi"/>
          <w:color w:val="000000" w:themeColor="text1"/>
        </w:rPr>
        <w:t xml:space="preserve"> found to be </w:t>
      </w:r>
      <w:r w:rsidR="00231A82" w:rsidRPr="009A5F1E">
        <w:rPr>
          <w:rFonts w:cstheme="minorHAnsi"/>
          <w:color w:val="000000" w:themeColor="text1"/>
        </w:rPr>
        <w:t xml:space="preserve">beneficial for </w:t>
      </w:r>
      <w:r w:rsidR="00231A82" w:rsidRPr="009A5F1E">
        <w:rPr>
          <w:rFonts w:cstheme="minorHAnsi"/>
        </w:rPr>
        <w:t xml:space="preserve">patients </w:t>
      </w:r>
      <w:r w:rsidR="002C03C1">
        <w:rPr>
          <w:rFonts w:cstheme="minorHAnsi"/>
        </w:rPr>
        <w:t>pres</w:t>
      </w:r>
      <w:r w:rsidR="00106175">
        <w:rPr>
          <w:rFonts w:cstheme="minorHAnsi"/>
        </w:rPr>
        <w:t xml:space="preserve">enting </w:t>
      </w:r>
      <w:r w:rsidR="00231A82" w:rsidRPr="009A5F1E">
        <w:rPr>
          <w:rFonts w:cstheme="minorHAnsi"/>
        </w:rPr>
        <w:t xml:space="preserve">with symptoms of anxiety, stress, depression, pain, </w:t>
      </w:r>
      <w:r w:rsidR="00B71639">
        <w:rPr>
          <w:rFonts w:cstheme="minorHAnsi"/>
        </w:rPr>
        <w:t xml:space="preserve">headache, </w:t>
      </w:r>
      <w:r w:rsidR="00231A82" w:rsidRPr="009A5F1E">
        <w:rPr>
          <w:rFonts w:cstheme="minorHAnsi"/>
        </w:rPr>
        <w:t>and insomnia.</w:t>
      </w:r>
      <w:r w:rsidRPr="009A5F1E">
        <w:rPr>
          <w:rFonts w:cstheme="minorHAnsi"/>
          <w:color w:val="000000" w:themeColor="text1"/>
        </w:rPr>
        <w:t xml:space="preserve"> </w:t>
      </w:r>
      <w:r w:rsidR="005D47C7">
        <w:rPr>
          <w:rFonts w:cstheme="minorHAnsi"/>
          <w:color w:val="000000" w:themeColor="text1"/>
        </w:rPr>
        <w:t>T</w:t>
      </w:r>
      <w:r w:rsidRPr="009A5F1E">
        <w:rPr>
          <w:rFonts w:cstheme="minorHAnsi"/>
          <w:color w:val="000000" w:themeColor="text1"/>
        </w:rPr>
        <w:t>he</w:t>
      </w:r>
      <w:r w:rsidR="00106175">
        <w:rPr>
          <w:rFonts w:cstheme="minorHAnsi"/>
          <w:color w:val="000000" w:themeColor="text1"/>
        </w:rPr>
        <w:t xml:space="preserve"> findings from this study are</w:t>
      </w:r>
      <w:r w:rsidR="00B71639">
        <w:rPr>
          <w:rFonts w:cstheme="minorHAnsi"/>
          <w:color w:val="000000" w:themeColor="text1"/>
        </w:rPr>
        <w:t xml:space="preserve"> consistent</w:t>
      </w:r>
      <w:r w:rsidRPr="009A5F1E">
        <w:rPr>
          <w:rFonts w:cstheme="minorHAnsi"/>
          <w:color w:val="000000" w:themeColor="text1"/>
        </w:rPr>
        <w:t xml:space="preserve"> with </w:t>
      </w:r>
      <w:r w:rsidR="00B71639">
        <w:rPr>
          <w:rFonts w:cstheme="minorHAnsi"/>
          <w:color w:val="000000" w:themeColor="text1"/>
        </w:rPr>
        <w:t xml:space="preserve">the </w:t>
      </w:r>
      <w:r w:rsidRPr="009A5F1E">
        <w:rPr>
          <w:rFonts w:cstheme="minorHAnsi"/>
          <w:color w:val="000000" w:themeColor="text1"/>
        </w:rPr>
        <w:t xml:space="preserve">findings of previously </w:t>
      </w:r>
      <w:r w:rsidR="002C03C1">
        <w:rPr>
          <w:rFonts w:cstheme="minorHAnsi"/>
          <w:color w:val="000000" w:themeColor="text1"/>
        </w:rPr>
        <w:t>published</w:t>
      </w:r>
      <w:r w:rsidRPr="009A5F1E">
        <w:rPr>
          <w:rFonts w:cstheme="minorHAnsi"/>
          <w:color w:val="000000" w:themeColor="text1"/>
        </w:rPr>
        <w:t xml:space="preserve"> studies</w:t>
      </w:r>
      <w:r w:rsidR="00897148">
        <w:rPr>
          <w:rFonts w:cstheme="minorHAnsi"/>
          <w:color w:val="000000" w:themeColor="text1"/>
        </w:rPr>
        <w:t xml:space="preserve">. </w:t>
      </w:r>
      <w:r w:rsidR="00897148" w:rsidRPr="00897148">
        <w:rPr>
          <w:rFonts w:cstheme="minorHAnsi"/>
          <w:color w:val="000000" w:themeColor="text1"/>
        </w:rPr>
        <w:t>A systematic review with meta-analysis from 35 randomized controlled trials and 25 non-randomized controlled trials found positive effects of AT on disease-specific symptoms and psychological distress in people living with several chronic health problems</w:t>
      </w:r>
      <w:r w:rsidR="00D415A7">
        <w:rPr>
          <w:rFonts w:cstheme="minorHAnsi"/>
          <w:color w:val="000000" w:themeColor="text1"/>
        </w:rPr>
        <w:t>, including</w:t>
      </w:r>
      <w:r w:rsidR="00897148" w:rsidRPr="00897148">
        <w:rPr>
          <w:rFonts w:cstheme="minorHAnsi"/>
          <w:color w:val="000000" w:themeColor="text1"/>
        </w:rPr>
        <w:t xml:space="preserve"> tension headaches/migraine, pain, anxiety, mild-to-moderate depression, and sleep disorders.</w:t>
      </w:r>
      <w:r w:rsidR="00D415A7" w:rsidRPr="00D415A7">
        <w:rPr>
          <w:rFonts w:cstheme="minorHAnsi"/>
          <w:color w:val="000000" w:themeColor="text1"/>
          <w:vertAlign w:val="superscript"/>
        </w:rPr>
        <w:t>1</w:t>
      </w:r>
      <w:r w:rsidR="00D415A7">
        <w:rPr>
          <w:rFonts w:cstheme="minorHAnsi"/>
          <w:color w:val="000000" w:themeColor="text1"/>
          <w:vertAlign w:val="superscript"/>
        </w:rPr>
        <w:t>1</w:t>
      </w:r>
      <w:r w:rsidR="00897148" w:rsidRPr="00897148">
        <w:rPr>
          <w:rFonts w:cstheme="minorHAnsi"/>
          <w:color w:val="000000" w:themeColor="text1"/>
        </w:rPr>
        <w:t xml:space="preserve"> </w:t>
      </w:r>
      <w:r w:rsidR="00D415A7">
        <w:rPr>
          <w:rFonts w:cstheme="minorHAnsi"/>
          <w:color w:val="000000" w:themeColor="text1"/>
        </w:rPr>
        <w:t>Studies published since th</w:t>
      </w:r>
      <w:r w:rsidR="005D47C7">
        <w:rPr>
          <w:rFonts w:cstheme="minorHAnsi"/>
          <w:color w:val="000000" w:themeColor="text1"/>
        </w:rPr>
        <w:t>is</w:t>
      </w:r>
      <w:r w:rsidR="00D415A7">
        <w:rPr>
          <w:rFonts w:cstheme="minorHAnsi"/>
          <w:color w:val="000000" w:themeColor="text1"/>
        </w:rPr>
        <w:t xml:space="preserve"> systematic review continue to suggest that AT has a positive impact on improving </w:t>
      </w:r>
      <w:r w:rsidR="005D47C7">
        <w:rPr>
          <w:rFonts w:cstheme="minorHAnsi"/>
          <w:color w:val="000000" w:themeColor="text1"/>
        </w:rPr>
        <w:t xml:space="preserve">symptoms, including improvements in </w:t>
      </w:r>
      <w:r w:rsidR="00D415A7">
        <w:rPr>
          <w:rFonts w:cstheme="minorHAnsi"/>
          <w:color w:val="000000" w:themeColor="text1"/>
        </w:rPr>
        <w:t>stress, anxiety and depression, as well as</w:t>
      </w:r>
      <w:r w:rsidR="00D415A7" w:rsidRPr="009A5F1E">
        <w:rPr>
          <w:rFonts w:cstheme="minorHAnsi"/>
          <w:color w:val="000000" w:themeColor="text1"/>
        </w:rPr>
        <w:t xml:space="preserve"> </w:t>
      </w:r>
      <w:r w:rsidR="00D415A7">
        <w:rPr>
          <w:rFonts w:cstheme="minorHAnsi"/>
          <w:color w:val="000000" w:themeColor="text1"/>
        </w:rPr>
        <w:t xml:space="preserve">insomnia and </w:t>
      </w:r>
      <w:r w:rsidR="00D415A7" w:rsidRPr="009A5F1E">
        <w:rPr>
          <w:rFonts w:cstheme="minorHAnsi"/>
          <w:color w:val="000000" w:themeColor="text1"/>
        </w:rPr>
        <w:t xml:space="preserve">sleep </w:t>
      </w:r>
      <w:r w:rsidR="00D415A7">
        <w:rPr>
          <w:rFonts w:cstheme="minorHAnsi"/>
          <w:color w:val="000000" w:themeColor="text1"/>
        </w:rPr>
        <w:t>problems</w:t>
      </w:r>
      <w:r w:rsidR="00D415A7" w:rsidRPr="009A5F1E">
        <w:rPr>
          <w:rFonts w:cstheme="minorHAnsi"/>
          <w:color w:val="000000" w:themeColor="text1"/>
        </w:rPr>
        <w:t>.</w:t>
      </w:r>
      <w:r w:rsidR="00D415A7">
        <w:rPr>
          <w:rFonts w:cstheme="minorHAnsi"/>
          <w:color w:val="000000" w:themeColor="text1"/>
          <w:vertAlign w:val="superscript"/>
        </w:rPr>
        <w:t>5-7</w:t>
      </w:r>
      <w:r w:rsidR="00607EF0">
        <w:rPr>
          <w:rFonts w:cstheme="minorHAnsi"/>
          <w:color w:val="000000" w:themeColor="text1"/>
          <w:vertAlign w:val="superscript"/>
        </w:rPr>
        <w:t>, 12</w:t>
      </w:r>
    </w:p>
    <w:p w14:paraId="0835B9AA" w14:textId="77777777" w:rsidR="00120C09" w:rsidRPr="009A5F1E" w:rsidRDefault="00120C09" w:rsidP="009A5F1E">
      <w:pPr>
        <w:jc w:val="both"/>
        <w:rPr>
          <w:rFonts w:cstheme="minorHAnsi"/>
        </w:rPr>
      </w:pPr>
    </w:p>
    <w:p w14:paraId="24ED3E06" w14:textId="0776A6AE" w:rsidR="00DD1CF8" w:rsidRDefault="005D47C7" w:rsidP="009A5F1E">
      <w:pPr>
        <w:jc w:val="both"/>
        <w:rPr>
          <w:rFonts w:cstheme="minorHAnsi"/>
          <w:color w:val="000000" w:themeColor="text1"/>
        </w:rPr>
      </w:pPr>
      <w:r>
        <w:rPr>
          <w:rFonts w:cstheme="minorHAnsi"/>
          <w:color w:val="000000" w:themeColor="text1"/>
        </w:rPr>
        <w:t xml:space="preserve">There is a limited evidence base for AT, and further research is warranted to evaluate the effectiveness and efficacy of the intervention. </w:t>
      </w:r>
      <w:r w:rsidR="00120C09" w:rsidRPr="009A5F1E">
        <w:rPr>
          <w:rFonts w:cstheme="minorHAnsi"/>
          <w:color w:val="000000" w:themeColor="text1"/>
        </w:rPr>
        <w:t xml:space="preserve">This </w:t>
      </w:r>
      <w:r>
        <w:rPr>
          <w:rFonts w:cstheme="minorHAnsi"/>
          <w:color w:val="000000" w:themeColor="text1"/>
        </w:rPr>
        <w:t xml:space="preserve">study aimed to add to the evidence </w:t>
      </w:r>
      <w:proofErr w:type="gramStart"/>
      <w:r>
        <w:rPr>
          <w:rFonts w:cstheme="minorHAnsi"/>
          <w:color w:val="000000" w:themeColor="text1"/>
        </w:rPr>
        <w:t>base, and</w:t>
      </w:r>
      <w:proofErr w:type="gramEnd"/>
      <w:r>
        <w:rPr>
          <w:rFonts w:cstheme="minorHAnsi"/>
          <w:color w:val="000000" w:themeColor="text1"/>
        </w:rPr>
        <w:t xml:space="preserve"> evaluate the effectiveness of the intervention in a real life NHS clinical population</w:t>
      </w:r>
      <w:r w:rsidR="00120C09" w:rsidRPr="009A5F1E">
        <w:rPr>
          <w:rFonts w:cstheme="minorHAnsi"/>
          <w:color w:val="000000" w:themeColor="text1"/>
        </w:rPr>
        <w:t xml:space="preserve">. </w:t>
      </w:r>
      <w:r w:rsidR="00DD1CF8" w:rsidRPr="00DD1CF8">
        <w:rPr>
          <w:rFonts w:cstheme="minorHAnsi"/>
          <w:color w:val="000000" w:themeColor="text1"/>
        </w:rPr>
        <w:t>The findings indicat</w:t>
      </w:r>
      <w:r w:rsidR="00DD1CF8">
        <w:rPr>
          <w:rFonts w:cstheme="minorHAnsi"/>
          <w:color w:val="000000" w:themeColor="text1"/>
        </w:rPr>
        <w:t>ing that</w:t>
      </w:r>
      <w:r w:rsidR="00DD1CF8" w:rsidRPr="00DD1CF8">
        <w:rPr>
          <w:rFonts w:cstheme="minorHAnsi"/>
          <w:color w:val="000000" w:themeColor="text1"/>
        </w:rPr>
        <w:t xml:space="preserve"> eight-week</w:t>
      </w:r>
      <w:r w:rsidR="00DD1CF8">
        <w:rPr>
          <w:rFonts w:cstheme="minorHAnsi"/>
          <w:color w:val="000000" w:themeColor="text1"/>
        </w:rPr>
        <w:t>ly</w:t>
      </w:r>
      <w:r w:rsidR="00DD1CF8" w:rsidRPr="00DD1CF8">
        <w:rPr>
          <w:rFonts w:cstheme="minorHAnsi"/>
          <w:color w:val="000000" w:themeColor="text1"/>
        </w:rPr>
        <w:t xml:space="preserve"> sessions of AT </w:t>
      </w:r>
      <w:r w:rsidR="00DD1CF8">
        <w:rPr>
          <w:rFonts w:cstheme="minorHAnsi"/>
          <w:color w:val="000000" w:themeColor="text1"/>
        </w:rPr>
        <w:t>can be</w:t>
      </w:r>
      <w:r w:rsidR="00DD1CF8" w:rsidRPr="00DD1CF8">
        <w:rPr>
          <w:rFonts w:cstheme="minorHAnsi"/>
          <w:color w:val="000000" w:themeColor="text1"/>
        </w:rPr>
        <w:t xml:space="preserve"> effective in improving </w:t>
      </w:r>
      <w:proofErr w:type="gramStart"/>
      <w:r w:rsidR="00DD1CF8" w:rsidRPr="00DD1CF8">
        <w:rPr>
          <w:rFonts w:cstheme="minorHAnsi"/>
          <w:color w:val="000000" w:themeColor="text1"/>
        </w:rPr>
        <w:t>a number of</w:t>
      </w:r>
      <w:proofErr w:type="gramEnd"/>
      <w:r w:rsidR="00DD1CF8" w:rsidRPr="00DD1CF8">
        <w:rPr>
          <w:rFonts w:cstheme="minorHAnsi"/>
          <w:color w:val="000000" w:themeColor="text1"/>
        </w:rPr>
        <w:t xml:space="preserve"> chronic symptoms and overall patient wellbeing. </w:t>
      </w:r>
      <w:r w:rsidR="00DD1CF8">
        <w:rPr>
          <w:rFonts w:cstheme="minorHAnsi"/>
          <w:color w:val="000000" w:themeColor="text1"/>
        </w:rPr>
        <w:t xml:space="preserve">Given the continuing global rise of chronic health conditions, and problems with the side effects of conventional medications and polypharmacy, it is important to study and evaluate the use of potentially safe and effective non-pharmacological approaches. The findings of the present evaluation, in combination with previously published research, suggest </w:t>
      </w:r>
      <w:r w:rsidR="00DD1CF8" w:rsidRPr="00DD1CF8">
        <w:rPr>
          <w:rFonts w:cstheme="minorHAnsi"/>
          <w:color w:val="000000" w:themeColor="text1"/>
        </w:rPr>
        <w:t xml:space="preserve">AT can </w:t>
      </w:r>
      <w:proofErr w:type="gramStart"/>
      <w:r w:rsidR="00DD1CF8" w:rsidRPr="00DD1CF8">
        <w:rPr>
          <w:rFonts w:cstheme="minorHAnsi"/>
          <w:color w:val="000000" w:themeColor="text1"/>
        </w:rPr>
        <w:t>be considered to be</w:t>
      </w:r>
      <w:proofErr w:type="gramEnd"/>
      <w:r w:rsidR="00DD1CF8" w:rsidRPr="00DD1CF8">
        <w:rPr>
          <w:rFonts w:cstheme="minorHAnsi"/>
          <w:color w:val="000000" w:themeColor="text1"/>
        </w:rPr>
        <w:t xml:space="preserve"> an effective therapy in reducing the severity of certain chronic conditions.</w:t>
      </w:r>
    </w:p>
    <w:p w14:paraId="16C9CD2B" w14:textId="77777777" w:rsidR="00DD1CF8" w:rsidRDefault="00DD1CF8" w:rsidP="00120C09">
      <w:pPr>
        <w:rPr>
          <w:rFonts w:cstheme="minorHAnsi"/>
          <w:color w:val="000000" w:themeColor="text1"/>
        </w:rPr>
      </w:pPr>
    </w:p>
    <w:p w14:paraId="7CD7E7BD" w14:textId="5F637958" w:rsidR="000D7941" w:rsidRPr="000D7941" w:rsidRDefault="000D7941" w:rsidP="000D7941">
      <w:pPr>
        <w:rPr>
          <w:rFonts w:cstheme="minorHAnsi"/>
          <w:color w:val="000000" w:themeColor="text1"/>
        </w:rPr>
      </w:pPr>
      <w:r w:rsidRPr="000D7941">
        <w:rPr>
          <w:rFonts w:cstheme="minorHAnsi"/>
          <w:color w:val="000000" w:themeColor="text1"/>
        </w:rPr>
        <w:t>Acknowledgements</w:t>
      </w:r>
      <w:r>
        <w:rPr>
          <w:rFonts w:cstheme="minorHAnsi"/>
          <w:color w:val="000000" w:themeColor="text1"/>
        </w:rPr>
        <w:t>:</w:t>
      </w:r>
    </w:p>
    <w:p w14:paraId="01E23DA4" w14:textId="77777777" w:rsidR="000D7941" w:rsidRPr="000D7941" w:rsidRDefault="000D7941" w:rsidP="000D7941">
      <w:pPr>
        <w:rPr>
          <w:rFonts w:cstheme="minorHAnsi"/>
          <w:color w:val="000000" w:themeColor="text1"/>
        </w:rPr>
      </w:pPr>
      <w:r w:rsidRPr="000D7941">
        <w:rPr>
          <w:rFonts w:cstheme="minorHAnsi"/>
          <w:color w:val="000000" w:themeColor="text1"/>
        </w:rPr>
        <w:t>The authors would like to thank participating patients for their time.</w:t>
      </w:r>
    </w:p>
    <w:p w14:paraId="440B7B05" w14:textId="77777777" w:rsidR="000D7941" w:rsidRDefault="000D7941" w:rsidP="00120C09">
      <w:pPr>
        <w:rPr>
          <w:rFonts w:cstheme="minorHAnsi"/>
          <w:color w:val="000000" w:themeColor="text1"/>
        </w:rPr>
      </w:pPr>
    </w:p>
    <w:p w14:paraId="2027EA66" w14:textId="77777777" w:rsidR="00DD1CF8" w:rsidRPr="006A50AD" w:rsidRDefault="00DD1CF8" w:rsidP="00120C09">
      <w:pPr>
        <w:rPr>
          <w:color w:val="000000" w:themeColor="text1"/>
        </w:rPr>
      </w:pPr>
    </w:p>
    <w:p w14:paraId="04B0D406" w14:textId="77777777" w:rsidR="00120C09" w:rsidRPr="006A50AD" w:rsidRDefault="00120C09" w:rsidP="00120C09">
      <w:pPr>
        <w:spacing w:line="360" w:lineRule="auto"/>
        <w:jc w:val="both"/>
        <w:rPr>
          <w:rFonts w:asciiTheme="majorBidi" w:hAnsiTheme="majorBidi" w:cstheme="majorBidi"/>
          <w:color w:val="000000" w:themeColor="text1"/>
        </w:rPr>
      </w:pPr>
      <w:r w:rsidRPr="006A50AD">
        <w:rPr>
          <w:rFonts w:asciiTheme="majorBidi" w:hAnsiTheme="majorBidi" w:cstheme="majorBidi"/>
          <w:color w:val="000000" w:themeColor="text1"/>
        </w:rPr>
        <w:t xml:space="preserve">References </w:t>
      </w:r>
    </w:p>
    <w:p w14:paraId="10154837" w14:textId="57328E91" w:rsidR="00A318A5" w:rsidRDefault="00A318A5" w:rsidP="00A318A5">
      <w:pPr>
        <w:pStyle w:val="ListParagraph"/>
        <w:numPr>
          <w:ilvl w:val="0"/>
          <w:numId w:val="2"/>
        </w:numPr>
        <w:spacing w:line="360" w:lineRule="auto"/>
        <w:jc w:val="both"/>
        <w:rPr>
          <w:rFonts w:asciiTheme="majorBidi" w:hAnsiTheme="majorBidi" w:cstheme="majorBidi"/>
          <w:color w:val="000000" w:themeColor="text1"/>
        </w:rPr>
      </w:pPr>
      <w:r w:rsidRPr="00A318A5">
        <w:rPr>
          <w:rFonts w:asciiTheme="majorBidi" w:hAnsiTheme="majorBidi" w:cstheme="majorBidi"/>
          <w:color w:val="000000" w:themeColor="text1"/>
        </w:rPr>
        <w:t>Department of Health (2012). Report. Long-term conditions compendium of Information: 3rd edition</w:t>
      </w:r>
    </w:p>
    <w:p w14:paraId="58462C8D" w14:textId="1C012218" w:rsidR="00A318A5" w:rsidRPr="00C609B4" w:rsidRDefault="00C609B4" w:rsidP="00C609B4">
      <w:pPr>
        <w:pStyle w:val="ListParagraph"/>
        <w:numPr>
          <w:ilvl w:val="0"/>
          <w:numId w:val="2"/>
        </w:num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Jacobs, J., Fisher, P. (2013) </w:t>
      </w:r>
      <w:r w:rsidRPr="00C609B4">
        <w:rPr>
          <w:rFonts w:asciiTheme="majorBidi" w:hAnsiTheme="majorBidi" w:cstheme="majorBidi"/>
          <w:color w:val="000000" w:themeColor="text1"/>
        </w:rPr>
        <w:t>Polypharmacy, multimorbidity and the value of integrative medicine in public health</w:t>
      </w:r>
      <w:r>
        <w:rPr>
          <w:rFonts w:asciiTheme="majorBidi" w:hAnsiTheme="majorBidi" w:cstheme="majorBidi"/>
          <w:color w:val="000000" w:themeColor="text1"/>
        </w:rPr>
        <w:t xml:space="preserve">. </w:t>
      </w:r>
      <w:r w:rsidRPr="00C609B4">
        <w:rPr>
          <w:rFonts w:asciiTheme="majorBidi" w:hAnsiTheme="majorBidi" w:cstheme="majorBidi"/>
          <w:i/>
          <w:iCs/>
          <w:color w:val="000000" w:themeColor="text1"/>
        </w:rPr>
        <w:t>European Journal of Integrative Medicine</w:t>
      </w:r>
      <w:r>
        <w:rPr>
          <w:rFonts w:asciiTheme="majorBidi" w:hAnsiTheme="majorBidi" w:cstheme="majorBidi"/>
          <w:color w:val="000000" w:themeColor="text1"/>
        </w:rPr>
        <w:t>,</w:t>
      </w:r>
      <w:r w:rsidRPr="00C609B4">
        <w:rPr>
          <w:rFonts w:asciiTheme="majorBidi" w:hAnsiTheme="majorBidi" w:cstheme="majorBidi"/>
          <w:color w:val="000000" w:themeColor="text1"/>
        </w:rPr>
        <w:t xml:space="preserve"> 5(1):4–7</w:t>
      </w:r>
      <w:r>
        <w:rPr>
          <w:rFonts w:asciiTheme="majorBidi" w:hAnsiTheme="majorBidi" w:cstheme="majorBidi"/>
          <w:color w:val="000000" w:themeColor="text1"/>
        </w:rPr>
        <w:t>.</w:t>
      </w:r>
    </w:p>
    <w:p w14:paraId="0770B210" w14:textId="7A2BD416" w:rsidR="005F3288" w:rsidRDefault="005F3288" w:rsidP="00A318A5">
      <w:pPr>
        <w:pStyle w:val="ListParagraph"/>
        <w:numPr>
          <w:ilvl w:val="0"/>
          <w:numId w:val="2"/>
        </w:num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British Autogenic Society (2023) </w:t>
      </w:r>
      <w:hyperlink r:id="rId5" w:history="1">
        <w:r w:rsidRPr="006F0D67">
          <w:rPr>
            <w:rStyle w:val="Hyperlink"/>
            <w:rFonts w:asciiTheme="majorBidi" w:hAnsiTheme="majorBidi" w:cstheme="majorBidi"/>
          </w:rPr>
          <w:t>https://britishautogenicsociety.uk/what-is-at/</w:t>
        </w:r>
      </w:hyperlink>
    </w:p>
    <w:p w14:paraId="31661014" w14:textId="6CE49B3D" w:rsidR="005F3288" w:rsidRPr="00C609B4" w:rsidRDefault="005F3288" w:rsidP="00C609B4">
      <w:pPr>
        <w:pStyle w:val="ListParagraph"/>
        <w:numPr>
          <w:ilvl w:val="0"/>
          <w:numId w:val="2"/>
        </w:numPr>
        <w:spacing w:line="360" w:lineRule="auto"/>
        <w:jc w:val="both"/>
        <w:rPr>
          <w:rFonts w:asciiTheme="majorBidi" w:hAnsiTheme="majorBidi" w:cstheme="majorBidi"/>
          <w:color w:val="000000" w:themeColor="text1"/>
          <w:sz w:val="22"/>
          <w:szCs w:val="22"/>
          <w:shd w:val="clear" w:color="auto" w:fill="FFFFFF"/>
        </w:rPr>
      </w:pPr>
      <w:r w:rsidRPr="00C609B4">
        <w:rPr>
          <w:rFonts w:asciiTheme="majorBidi" w:hAnsiTheme="majorBidi" w:cstheme="majorBidi"/>
          <w:color w:val="000000" w:themeColor="text1"/>
        </w:rPr>
        <w:t>Sadigh, 20</w:t>
      </w:r>
      <w:r w:rsidR="00C609B4" w:rsidRPr="00C609B4">
        <w:rPr>
          <w:rFonts w:asciiTheme="majorBidi" w:hAnsiTheme="majorBidi" w:cstheme="majorBidi"/>
          <w:color w:val="000000" w:themeColor="text1"/>
          <w:sz w:val="22"/>
          <w:szCs w:val="22"/>
          <w:shd w:val="clear" w:color="auto" w:fill="FFFFFF"/>
        </w:rPr>
        <w:t xml:space="preserve"> Sadigh, M. R. (2019). </w:t>
      </w:r>
      <w:r w:rsidR="00C609B4" w:rsidRPr="00C609B4">
        <w:rPr>
          <w:rFonts w:asciiTheme="majorBidi" w:hAnsiTheme="majorBidi" w:cstheme="majorBidi"/>
          <w:i/>
          <w:iCs/>
          <w:color w:val="000000" w:themeColor="text1"/>
          <w:sz w:val="22"/>
          <w:szCs w:val="22"/>
          <w:shd w:val="clear" w:color="auto" w:fill="FFFFFF"/>
        </w:rPr>
        <w:t>Autogenic training: A mind-body approach to the treatment of chronic pain syndrome and stress-related disorders</w:t>
      </w:r>
      <w:r w:rsidR="00C609B4" w:rsidRPr="00C609B4">
        <w:rPr>
          <w:rFonts w:asciiTheme="majorBidi" w:hAnsiTheme="majorBidi" w:cstheme="majorBidi"/>
          <w:color w:val="000000" w:themeColor="text1"/>
          <w:sz w:val="22"/>
          <w:szCs w:val="22"/>
          <w:shd w:val="clear" w:color="auto" w:fill="FFFFFF"/>
        </w:rPr>
        <w:t>. 3</w:t>
      </w:r>
      <w:r w:rsidR="00C609B4" w:rsidRPr="00C609B4">
        <w:rPr>
          <w:rFonts w:asciiTheme="majorBidi" w:hAnsiTheme="majorBidi" w:cstheme="majorBidi"/>
          <w:color w:val="000000" w:themeColor="text1"/>
          <w:sz w:val="22"/>
          <w:szCs w:val="22"/>
          <w:shd w:val="clear" w:color="auto" w:fill="FFFFFF"/>
          <w:vertAlign w:val="superscript"/>
        </w:rPr>
        <w:t>rd</w:t>
      </w:r>
      <w:r w:rsidR="00C609B4" w:rsidRPr="00C609B4">
        <w:rPr>
          <w:rFonts w:asciiTheme="majorBidi" w:hAnsiTheme="majorBidi" w:cstheme="majorBidi"/>
          <w:color w:val="000000" w:themeColor="text1"/>
          <w:sz w:val="22"/>
          <w:szCs w:val="22"/>
          <w:shd w:val="clear" w:color="auto" w:fill="FFFFFF"/>
        </w:rPr>
        <w:t xml:space="preserve"> ed. McFarland.</w:t>
      </w:r>
    </w:p>
    <w:p w14:paraId="251757CB" w14:textId="77777777" w:rsidR="00C609B4" w:rsidRPr="006A50AD" w:rsidRDefault="00C609B4" w:rsidP="00C609B4">
      <w:pPr>
        <w:pStyle w:val="ListParagraph"/>
        <w:numPr>
          <w:ilvl w:val="0"/>
          <w:numId w:val="2"/>
        </w:numPr>
        <w:spacing w:line="360" w:lineRule="auto"/>
        <w:jc w:val="both"/>
        <w:rPr>
          <w:rFonts w:asciiTheme="majorBidi" w:hAnsiTheme="majorBidi" w:cstheme="majorBidi"/>
          <w:color w:val="000000" w:themeColor="text1"/>
          <w:sz w:val="22"/>
          <w:szCs w:val="22"/>
        </w:rPr>
      </w:pPr>
      <w:r w:rsidRPr="006A50AD">
        <w:rPr>
          <w:rFonts w:asciiTheme="majorBidi" w:hAnsiTheme="majorBidi" w:cstheme="majorBidi"/>
          <w:color w:val="000000" w:themeColor="text1"/>
          <w:sz w:val="22"/>
          <w:szCs w:val="22"/>
        </w:rPr>
        <w:t>Bowden, A., Lorenc, A., &amp; Robinson, N. (2012). Autogenic Training as a behavioural approach to insomnia: a prospective cohort study. </w:t>
      </w:r>
      <w:r w:rsidRPr="006A50AD">
        <w:rPr>
          <w:rFonts w:asciiTheme="majorBidi" w:hAnsiTheme="majorBidi" w:cstheme="majorBidi"/>
          <w:i/>
          <w:iCs/>
          <w:color w:val="000000" w:themeColor="text1"/>
          <w:sz w:val="22"/>
          <w:szCs w:val="22"/>
        </w:rPr>
        <w:t>Primary health care research &amp; development</w:t>
      </w:r>
      <w:r w:rsidRPr="006A50AD">
        <w:rPr>
          <w:rFonts w:asciiTheme="majorBidi" w:hAnsiTheme="majorBidi" w:cstheme="majorBidi"/>
          <w:color w:val="000000" w:themeColor="text1"/>
          <w:sz w:val="22"/>
          <w:szCs w:val="22"/>
        </w:rPr>
        <w:t>, </w:t>
      </w:r>
      <w:r w:rsidRPr="006A50AD">
        <w:rPr>
          <w:rFonts w:asciiTheme="majorBidi" w:hAnsiTheme="majorBidi" w:cstheme="majorBidi"/>
          <w:i/>
          <w:iCs/>
          <w:color w:val="000000" w:themeColor="text1"/>
          <w:sz w:val="22"/>
          <w:szCs w:val="22"/>
        </w:rPr>
        <w:t>13</w:t>
      </w:r>
      <w:r w:rsidRPr="006A50AD">
        <w:rPr>
          <w:rFonts w:asciiTheme="majorBidi" w:hAnsiTheme="majorBidi" w:cstheme="majorBidi"/>
          <w:color w:val="000000" w:themeColor="text1"/>
          <w:sz w:val="22"/>
          <w:szCs w:val="22"/>
        </w:rPr>
        <w:t>(2), 175-185.</w:t>
      </w:r>
    </w:p>
    <w:p w14:paraId="158D11F0" w14:textId="77777777" w:rsidR="00C609B4" w:rsidRPr="00C609B4" w:rsidRDefault="00C609B4" w:rsidP="00C609B4">
      <w:pPr>
        <w:pStyle w:val="ListParagraph"/>
        <w:numPr>
          <w:ilvl w:val="0"/>
          <w:numId w:val="2"/>
        </w:numPr>
        <w:rPr>
          <w:rFonts w:asciiTheme="majorBidi" w:hAnsiTheme="majorBidi" w:cstheme="majorBidi"/>
          <w:color w:val="000000" w:themeColor="text1"/>
        </w:rPr>
      </w:pPr>
      <w:r w:rsidRPr="00C609B4">
        <w:rPr>
          <w:rFonts w:asciiTheme="majorBidi" w:hAnsiTheme="majorBidi" w:cstheme="majorBidi"/>
          <w:color w:val="000000" w:themeColor="text1"/>
        </w:rPr>
        <w:t xml:space="preserve">Lim, S. J., &amp; Kim, C. (2014). Effects of autogenic training on stress response and heart rate variability in nursing students. </w:t>
      </w:r>
      <w:r w:rsidRPr="00C609B4">
        <w:rPr>
          <w:rFonts w:asciiTheme="majorBidi" w:hAnsiTheme="majorBidi" w:cstheme="majorBidi"/>
          <w:i/>
          <w:iCs/>
          <w:color w:val="000000" w:themeColor="text1"/>
        </w:rPr>
        <w:t>Asian nursing research</w:t>
      </w:r>
      <w:r w:rsidRPr="00C609B4">
        <w:rPr>
          <w:rFonts w:asciiTheme="majorBidi" w:hAnsiTheme="majorBidi" w:cstheme="majorBidi"/>
          <w:color w:val="000000" w:themeColor="text1"/>
        </w:rPr>
        <w:t>, 8(4), 286-292.</w:t>
      </w:r>
    </w:p>
    <w:p w14:paraId="7DFB9012" w14:textId="77777777" w:rsidR="00C609B4" w:rsidRDefault="00C609B4" w:rsidP="00A318A5">
      <w:pPr>
        <w:pStyle w:val="ListParagraph"/>
        <w:numPr>
          <w:ilvl w:val="0"/>
          <w:numId w:val="2"/>
        </w:numPr>
        <w:spacing w:line="360" w:lineRule="auto"/>
        <w:jc w:val="both"/>
        <w:rPr>
          <w:rFonts w:asciiTheme="majorBidi" w:hAnsiTheme="majorBidi" w:cstheme="majorBidi"/>
          <w:color w:val="000000" w:themeColor="text1"/>
        </w:rPr>
      </w:pPr>
      <w:proofErr w:type="spellStart"/>
      <w:r w:rsidRPr="00C609B4">
        <w:rPr>
          <w:rFonts w:asciiTheme="majorBidi" w:hAnsiTheme="majorBidi" w:cstheme="majorBidi"/>
          <w:color w:val="000000" w:themeColor="text1"/>
        </w:rPr>
        <w:t>Caponnetto</w:t>
      </w:r>
      <w:proofErr w:type="spellEnd"/>
      <w:r w:rsidRPr="00C609B4">
        <w:rPr>
          <w:rFonts w:asciiTheme="majorBidi" w:hAnsiTheme="majorBidi" w:cstheme="majorBidi"/>
          <w:color w:val="000000" w:themeColor="text1"/>
        </w:rPr>
        <w:t xml:space="preserve">, P., Magro, R., </w:t>
      </w:r>
      <w:proofErr w:type="spellStart"/>
      <w:r w:rsidRPr="00C609B4">
        <w:rPr>
          <w:rFonts w:asciiTheme="majorBidi" w:hAnsiTheme="majorBidi" w:cstheme="majorBidi"/>
          <w:color w:val="000000" w:themeColor="text1"/>
        </w:rPr>
        <w:t>Inguscio</w:t>
      </w:r>
      <w:proofErr w:type="spellEnd"/>
      <w:r w:rsidRPr="00C609B4">
        <w:rPr>
          <w:rFonts w:asciiTheme="majorBidi" w:hAnsiTheme="majorBidi" w:cstheme="majorBidi"/>
          <w:color w:val="000000" w:themeColor="text1"/>
        </w:rPr>
        <w:t xml:space="preserve">, L., &amp; Cannella, M. C. (2019). Quality of life, work motivation, burn-out and stress perceptions benefits of a stress management program by autogenic training for emergency room staff: A pilot study. </w:t>
      </w:r>
      <w:r w:rsidRPr="00C609B4">
        <w:rPr>
          <w:rFonts w:asciiTheme="majorBidi" w:hAnsiTheme="majorBidi" w:cstheme="majorBidi"/>
          <w:i/>
          <w:iCs/>
          <w:color w:val="000000" w:themeColor="text1"/>
        </w:rPr>
        <w:t>Mental illness</w:t>
      </w:r>
      <w:r w:rsidRPr="00C609B4">
        <w:rPr>
          <w:rFonts w:asciiTheme="majorBidi" w:hAnsiTheme="majorBidi" w:cstheme="majorBidi"/>
          <w:color w:val="000000" w:themeColor="text1"/>
        </w:rPr>
        <w:t xml:space="preserve">, 10(2), 7913. </w:t>
      </w:r>
    </w:p>
    <w:p w14:paraId="581A5285" w14:textId="77777777" w:rsidR="00C609B4" w:rsidRPr="00C609B4" w:rsidRDefault="00C609B4" w:rsidP="00A318A5">
      <w:pPr>
        <w:pStyle w:val="ListParagraph"/>
        <w:numPr>
          <w:ilvl w:val="0"/>
          <w:numId w:val="2"/>
        </w:numPr>
        <w:spacing w:line="360" w:lineRule="auto"/>
        <w:jc w:val="both"/>
        <w:rPr>
          <w:rFonts w:asciiTheme="majorBidi" w:hAnsiTheme="majorBidi" w:cstheme="majorBidi"/>
          <w:color w:val="000000" w:themeColor="text1"/>
        </w:rPr>
      </w:pPr>
      <w:r w:rsidRPr="00C609B4">
        <w:t xml:space="preserve">Paterson, C., &amp; Britten, N. (2000). In Pursuit of Patient-Centred Outcomes: A Qualitative Evaluation of the ‘Measure Yourself Medical Outcome Profile.’ Journal of Health Services Research &amp; Policy, 5(1), 27–36. </w:t>
      </w:r>
    </w:p>
    <w:p w14:paraId="3C5F80FF" w14:textId="0DF24BEF" w:rsidR="00C609B4" w:rsidRPr="00C609B4" w:rsidRDefault="00C609B4" w:rsidP="00A318A5">
      <w:pPr>
        <w:pStyle w:val="ListParagraph"/>
        <w:numPr>
          <w:ilvl w:val="0"/>
          <w:numId w:val="2"/>
        </w:numPr>
        <w:spacing w:line="360" w:lineRule="auto"/>
        <w:jc w:val="both"/>
        <w:rPr>
          <w:rFonts w:asciiTheme="majorBidi" w:hAnsiTheme="majorBidi" w:cstheme="majorBidi"/>
          <w:color w:val="000000" w:themeColor="text1"/>
        </w:rPr>
      </w:pPr>
      <w:r w:rsidRPr="00C609B4">
        <w:t>Hermann, K., Kraus, K., Herrmann, K., &amp; Joos, S. (2014). A brief patient-reported outcome instrument for primary care: German translation and validation of the Measure Yourself Medical Outcome Profile (MYMOP). Health and Quality of Life Outcomes, 12(1), 112.</w:t>
      </w:r>
    </w:p>
    <w:p w14:paraId="29B9ED80" w14:textId="043BF551" w:rsidR="003307F7" w:rsidRPr="00897148" w:rsidRDefault="00897148" w:rsidP="00897148">
      <w:pPr>
        <w:pStyle w:val="ListParagraph"/>
        <w:numPr>
          <w:ilvl w:val="0"/>
          <w:numId w:val="2"/>
        </w:numPr>
      </w:pPr>
      <w:r w:rsidRPr="00897148">
        <w:t xml:space="preserve">Cohen, Sheldon, T. </w:t>
      </w:r>
      <w:proofErr w:type="spellStart"/>
      <w:r w:rsidRPr="00897148">
        <w:t>Kamarck</w:t>
      </w:r>
      <w:proofErr w:type="spellEnd"/>
      <w:r w:rsidRPr="00897148">
        <w:t>, and R. Mermelstein. "Perceived stress scale." Measuring stress: A guide for health and social scientists 10 (1994).</w:t>
      </w:r>
    </w:p>
    <w:p w14:paraId="34C0BD7E" w14:textId="77777777" w:rsidR="00607EF0" w:rsidRDefault="00607EF0" w:rsidP="00A318A5">
      <w:pPr>
        <w:pStyle w:val="ListParagraph"/>
        <w:numPr>
          <w:ilvl w:val="0"/>
          <w:numId w:val="2"/>
        </w:numPr>
        <w:spacing w:line="360" w:lineRule="auto"/>
        <w:jc w:val="both"/>
        <w:rPr>
          <w:rFonts w:asciiTheme="majorBidi" w:hAnsiTheme="majorBidi" w:cstheme="majorBidi"/>
          <w:color w:val="000000" w:themeColor="text1"/>
        </w:rPr>
      </w:pPr>
      <w:r w:rsidRPr="00607EF0">
        <w:rPr>
          <w:rFonts w:asciiTheme="majorBidi" w:hAnsiTheme="majorBidi" w:cstheme="majorBidi"/>
          <w:color w:val="000000" w:themeColor="text1"/>
        </w:rPr>
        <w:t xml:space="preserve">Stetter F, Kupper S. Autogenic training: a meta-analysis of clinical outcome studies. Appl </w:t>
      </w:r>
      <w:proofErr w:type="spellStart"/>
      <w:r w:rsidRPr="00607EF0">
        <w:rPr>
          <w:rFonts w:asciiTheme="majorBidi" w:hAnsiTheme="majorBidi" w:cstheme="majorBidi"/>
          <w:color w:val="000000" w:themeColor="text1"/>
        </w:rPr>
        <w:t>Psychophysiol</w:t>
      </w:r>
      <w:proofErr w:type="spellEnd"/>
      <w:r w:rsidRPr="00607EF0">
        <w:rPr>
          <w:rFonts w:asciiTheme="majorBidi" w:hAnsiTheme="majorBidi" w:cstheme="majorBidi"/>
          <w:color w:val="000000" w:themeColor="text1"/>
        </w:rPr>
        <w:t xml:space="preserve"> Biofeedback. 2002;27(1):45–98.</w:t>
      </w:r>
    </w:p>
    <w:p w14:paraId="0438F095" w14:textId="77777777" w:rsidR="00607EF0" w:rsidRPr="00607EF0" w:rsidRDefault="00607EF0" w:rsidP="00607EF0">
      <w:pPr>
        <w:pStyle w:val="ListParagraph"/>
        <w:numPr>
          <w:ilvl w:val="0"/>
          <w:numId w:val="2"/>
        </w:numPr>
        <w:rPr>
          <w:rFonts w:asciiTheme="majorBidi" w:hAnsiTheme="majorBidi" w:cstheme="majorBidi"/>
          <w:color w:val="000000" w:themeColor="text1"/>
        </w:rPr>
      </w:pPr>
      <w:r w:rsidRPr="00607EF0">
        <w:rPr>
          <w:rFonts w:asciiTheme="majorBidi" w:hAnsiTheme="majorBidi" w:cstheme="majorBidi"/>
          <w:color w:val="000000" w:themeColor="text1"/>
        </w:rPr>
        <w:t>Lim, S. J., &amp; Kim, C. (2014). Effects of autogenic training on stress response and heart rate variability in nursing students. Asian nursing research, 8(4), 286-292.</w:t>
      </w:r>
    </w:p>
    <w:p w14:paraId="65EC74A5" w14:textId="77777777" w:rsidR="00E425C1" w:rsidRDefault="00E425C1"/>
    <w:sectPr w:rsidR="00E425C1" w:rsidSect="00E522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7D23"/>
    <w:multiLevelType w:val="hybridMultilevel"/>
    <w:tmpl w:val="4C3AA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85707"/>
    <w:multiLevelType w:val="hybridMultilevel"/>
    <w:tmpl w:val="FEF239C6"/>
    <w:lvl w:ilvl="0" w:tplc="B2EC7EF0">
      <w:start w:val="1"/>
      <w:numFmt w:val="decimal"/>
      <w:lvlText w:val="%1."/>
      <w:lvlJc w:val="left"/>
      <w:pPr>
        <w:ind w:left="720" w:hanging="360"/>
      </w:pPr>
      <w:rPr>
        <w:b w:val="0"/>
        <w:bCs w:val="0"/>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042394">
    <w:abstractNumId w:val="1"/>
  </w:num>
  <w:num w:numId="2" w16cid:durableId="146449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09"/>
    <w:rsid w:val="0003671D"/>
    <w:rsid w:val="000D7941"/>
    <w:rsid w:val="000E0A45"/>
    <w:rsid w:val="00106175"/>
    <w:rsid w:val="00120C09"/>
    <w:rsid w:val="001D132C"/>
    <w:rsid w:val="00221298"/>
    <w:rsid w:val="00231A82"/>
    <w:rsid w:val="00254331"/>
    <w:rsid w:val="002C03C1"/>
    <w:rsid w:val="002C4C85"/>
    <w:rsid w:val="002E0C0C"/>
    <w:rsid w:val="003307F7"/>
    <w:rsid w:val="003A56BB"/>
    <w:rsid w:val="003E4289"/>
    <w:rsid w:val="003F27D6"/>
    <w:rsid w:val="0048147C"/>
    <w:rsid w:val="004B1284"/>
    <w:rsid w:val="004E2AD0"/>
    <w:rsid w:val="004F4B74"/>
    <w:rsid w:val="00562C93"/>
    <w:rsid w:val="005A69C6"/>
    <w:rsid w:val="005B6705"/>
    <w:rsid w:val="005D47C7"/>
    <w:rsid w:val="005F3288"/>
    <w:rsid w:val="00607EF0"/>
    <w:rsid w:val="00705B03"/>
    <w:rsid w:val="00706397"/>
    <w:rsid w:val="007B66D4"/>
    <w:rsid w:val="007F23E1"/>
    <w:rsid w:val="0087666C"/>
    <w:rsid w:val="00897148"/>
    <w:rsid w:val="00951A1A"/>
    <w:rsid w:val="009570BA"/>
    <w:rsid w:val="00965B16"/>
    <w:rsid w:val="009A5F1E"/>
    <w:rsid w:val="009D588A"/>
    <w:rsid w:val="00A15FE7"/>
    <w:rsid w:val="00A318A5"/>
    <w:rsid w:val="00A424F1"/>
    <w:rsid w:val="00B33445"/>
    <w:rsid w:val="00B35B5A"/>
    <w:rsid w:val="00B64FCB"/>
    <w:rsid w:val="00B71639"/>
    <w:rsid w:val="00BF193B"/>
    <w:rsid w:val="00C063D4"/>
    <w:rsid w:val="00C522C3"/>
    <w:rsid w:val="00C5707D"/>
    <w:rsid w:val="00C609B4"/>
    <w:rsid w:val="00CF7B63"/>
    <w:rsid w:val="00D30952"/>
    <w:rsid w:val="00D415A7"/>
    <w:rsid w:val="00D575FE"/>
    <w:rsid w:val="00DC0C40"/>
    <w:rsid w:val="00DC5CD0"/>
    <w:rsid w:val="00DD1CF8"/>
    <w:rsid w:val="00DD2F86"/>
    <w:rsid w:val="00E13A18"/>
    <w:rsid w:val="00E332C3"/>
    <w:rsid w:val="00E425C1"/>
    <w:rsid w:val="00E522CC"/>
    <w:rsid w:val="00E665E1"/>
    <w:rsid w:val="00EB108A"/>
    <w:rsid w:val="00F544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7729"/>
  <w15:chartTrackingRefBased/>
  <w15:docId w15:val="{2364B551-C949-5A4B-BE39-9384653A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09"/>
  </w:style>
  <w:style w:type="paragraph" w:styleId="Heading1">
    <w:name w:val="heading 1"/>
    <w:basedOn w:val="Normal"/>
    <w:next w:val="Normal"/>
    <w:link w:val="Heading1Char"/>
    <w:uiPriority w:val="9"/>
    <w:qFormat/>
    <w:rsid w:val="00120C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09"/>
    <w:pPr>
      <w:ind w:left="720"/>
      <w:contextualSpacing/>
    </w:pPr>
  </w:style>
  <w:style w:type="character" w:styleId="Hyperlink">
    <w:name w:val="Hyperlink"/>
    <w:basedOn w:val="DefaultParagraphFont"/>
    <w:uiPriority w:val="99"/>
    <w:unhideWhenUsed/>
    <w:rsid w:val="00120C09"/>
    <w:rPr>
      <w:color w:val="0563C1" w:themeColor="hyperlink"/>
      <w:u w:val="single"/>
    </w:rPr>
  </w:style>
  <w:style w:type="paragraph" w:styleId="NormalWeb">
    <w:name w:val="Normal (Web)"/>
    <w:basedOn w:val="Normal"/>
    <w:uiPriority w:val="99"/>
    <w:unhideWhenUsed/>
    <w:rsid w:val="00120C09"/>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120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0C09"/>
    <w:pPr>
      <w:spacing w:after="200"/>
    </w:pPr>
    <w:rPr>
      <w:i/>
      <w:iCs/>
      <w:color w:val="44546A" w:themeColor="text2"/>
      <w:sz w:val="18"/>
      <w:szCs w:val="18"/>
    </w:rPr>
  </w:style>
  <w:style w:type="character" w:customStyle="1" w:styleId="Heading1Char">
    <w:name w:val="Heading 1 Char"/>
    <w:basedOn w:val="DefaultParagraphFont"/>
    <w:link w:val="Heading1"/>
    <w:uiPriority w:val="9"/>
    <w:rsid w:val="00120C0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F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itishautogenicsociety.uk/what-is-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Shaker</dc:creator>
  <cp:keywords/>
  <dc:description/>
  <cp:lastModifiedBy>John Hughes</cp:lastModifiedBy>
  <cp:revision>3</cp:revision>
  <dcterms:created xsi:type="dcterms:W3CDTF">2024-01-07T10:31:00Z</dcterms:created>
  <dcterms:modified xsi:type="dcterms:W3CDTF">2024-01-07T11:09:00Z</dcterms:modified>
</cp:coreProperties>
</file>